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D4" w:rsidRPr="00004B1D" w:rsidRDefault="00D82AD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004B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ПОЯСНЮВАЛЬНА ЗАПИСКА</w:t>
      </w:r>
    </w:p>
    <w:p w:rsidR="00D82AD4" w:rsidRPr="00004B1D" w:rsidRDefault="00D82A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B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 проєкту </w:t>
      </w:r>
      <w:r w:rsidR="005D1BA0" w:rsidRPr="00004B1D">
        <w:rPr>
          <w:rFonts w:ascii="Times New Roman" w:hAnsi="Times New Roman" w:cs="Times New Roman"/>
          <w:b/>
          <w:sz w:val="28"/>
          <w:szCs w:val="28"/>
        </w:rPr>
        <w:t xml:space="preserve">Закону України </w:t>
      </w:r>
      <w:r w:rsidR="00004B1D" w:rsidRPr="00004B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r w:rsidR="00683AA8" w:rsidRPr="00004B1D">
        <w:rPr>
          <w:rFonts w:ascii="Times New Roman" w:hAnsi="Times New Roman" w:cs="Times New Roman"/>
          <w:b/>
          <w:sz w:val="28"/>
          <w:szCs w:val="28"/>
        </w:rPr>
        <w:t>Про внесення змін до Кримінального кодексу України щодо посилення відповідальності за організацію електронно-комунікаційних шахрайських організацій (шахрайських кол-центрів) та залучення до участі в них</w:t>
      </w:r>
      <w:r w:rsidR="00004B1D" w:rsidRPr="00004B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</w:p>
    <w:p w:rsidR="00D82AD4" w:rsidRPr="00004B1D" w:rsidRDefault="00D82A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AD4" w:rsidRDefault="00D82AD4" w:rsidP="00B824B0">
      <w:pPr>
        <w:ind w:firstLine="567"/>
      </w:pPr>
    </w:p>
    <w:p w:rsidR="00C61E6A" w:rsidRPr="00004B1D" w:rsidRDefault="00B824B0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04B1D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="00C61E6A" w:rsidRPr="00004B1D">
        <w:rPr>
          <w:rFonts w:ascii="Times New Roman" w:hAnsi="Times New Roman" w:cs="Times New Roman"/>
          <w:b/>
          <w:bCs/>
          <w:sz w:val="28"/>
          <w:szCs w:val="28"/>
        </w:rPr>
        <w:t>Обґрунтування необхідності прийняття законопроєкту</w:t>
      </w:r>
    </w:p>
    <w:p w:rsidR="00C61E6A" w:rsidRPr="00004B1D" w:rsidRDefault="00C61E6A" w:rsidP="002F75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Цифровізація фінансово-кредитного сектору 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сприяла трансформації способів і механізмів вчинення майнових злочинів, зокрема шахрайства, зумовивши поширення організованих форм такої протиправної діяльності, використання цифрових технологій та транскордонного характеру її вчинення.</w:t>
      </w:r>
      <w:r w:rsidRPr="00004B1D">
        <w:rPr>
          <w:rFonts w:ascii="Times New Roman" w:hAnsi="Times New Roman" w:cs="Times New Roman"/>
          <w:sz w:val="28"/>
          <w:szCs w:val="28"/>
        </w:rPr>
        <w:t xml:space="preserve"> В Україні та поза її межами набул</w:t>
      </w:r>
      <w:r w:rsidR="00073ADC" w:rsidRPr="00004B1D">
        <w:rPr>
          <w:rFonts w:ascii="Times New Roman" w:hAnsi="Times New Roman" w:cs="Times New Roman"/>
          <w:sz w:val="28"/>
          <w:szCs w:val="28"/>
        </w:rPr>
        <w:t>и</w:t>
      </w:r>
      <w:r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поширення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організовані форми шахрайства, пов’язані з діяльністю так званих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шахрайських кол-центрів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B181D">
        <w:rPr>
          <w:rFonts w:ascii="Times New Roman" w:hAnsi="Times New Roman" w:cs="Times New Roman"/>
          <w:sz w:val="28"/>
          <w:szCs w:val="28"/>
        </w:rPr>
        <w:t xml:space="preserve">які,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видаючи себе за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Pr="00004B1D">
        <w:rPr>
          <w:rFonts w:ascii="Times New Roman" w:hAnsi="Times New Roman" w:cs="Times New Roman"/>
          <w:sz w:val="28"/>
          <w:szCs w:val="28"/>
        </w:rPr>
        <w:t>співробітників банків, прав</w:t>
      </w:r>
      <w:r w:rsidR="000B181D">
        <w:rPr>
          <w:rFonts w:ascii="Times New Roman" w:hAnsi="Times New Roman" w:cs="Times New Roman"/>
          <w:sz w:val="28"/>
          <w:szCs w:val="28"/>
        </w:rPr>
        <w:t xml:space="preserve">оохоронних чи державних органів, </w:t>
      </w:r>
      <w:r w:rsidR="002F753B" w:rsidRPr="00004B1D">
        <w:rPr>
          <w:rFonts w:ascii="Times New Roman" w:hAnsi="Times New Roman" w:cs="Times New Roman"/>
          <w:sz w:val="28"/>
          <w:szCs w:val="28"/>
        </w:rPr>
        <w:t xml:space="preserve">шляхом обману чи зловживання довірою з використанням засобів електронних комунікацій </w:t>
      </w:r>
      <w:r w:rsidRPr="00004B1D">
        <w:rPr>
          <w:rFonts w:ascii="Times New Roman" w:hAnsi="Times New Roman" w:cs="Times New Roman"/>
          <w:sz w:val="28"/>
          <w:szCs w:val="28"/>
        </w:rPr>
        <w:t xml:space="preserve">здійснюють протиправне збирання й використання персональних даних, </w:t>
      </w:r>
      <w:r w:rsidR="000B181D">
        <w:rPr>
          <w:rFonts w:ascii="Times New Roman" w:hAnsi="Times New Roman" w:cs="Times New Roman"/>
          <w:sz w:val="28"/>
          <w:szCs w:val="28"/>
        </w:rPr>
        <w:t>інформації</w:t>
      </w:r>
      <w:r w:rsidR="00295679" w:rsidRPr="00004B1D">
        <w:rPr>
          <w:rFonts w:ascii="Times New Roman" w:hAnsi="Times New Roman" w:cs="Times New Roman"/>
          <w:sz w:val="28"/>
          <w:szCs w:val="28"/>
        </w:rPr>
        <w:t xml:space="preserve">, що становить </w:t>
      </w:r>
      <w:r w:rsidRPr="00004B1D">
        <w:rPr>
          <w:rFonts w:ascii="Times New Roman" w:hAnsi="Times New Roman" w:cs="Times New Roman"/>
          <w:sz w:val="28"/>
          <w:szCs w:val="28"/>
        </w:rPr>
        <w:t>банківськ</w:t>
      </w:r>
      <w:r w:rsidR="00295679" w:rsidRPr="00004B1D">
        <w:rPr>
          <w:rFonts w:ascii="Times New Roman" w:hAnsi="Times New Roman" w:cs="Times New Roman"/>
          <w:sz w:val="28"/>
          <w:szCs w:val="28"/>
        </w:rPr>
        <w:t>у</w:t>
      </w:r>
      <w:r w:rsidRPr="00004B1D">
        <w:rPr>
          <w:rFonts w:ascii="Times New Roman" w:hAnsi="Times New Roman" w:cs="Times New Roman"/>
          <w:sz w:val="28"/>
          <w:szCs w:val="28"/>
        </w:rPr>
        <w:t xml:space="preserve"> таємни</w:t>
      </w:r>
      <w:r w:rsidR="00073ADC" w:rsidRPr="00004B1D">
        <w:rPr>
          <w:rFonts w:ascii="Times New Roman" w:hAnsi="Times New Roman" w:cs="Times New Roman"/>
          <w:sz w:val="28"/>
          <w:szCs w:val="28"/>
        </w:rPr>
        <w:t>ц</w:t>
      </w:r>
      <w:r w:rsidR="00295679" w:rsidRPr="00004B1D">
        <w:rPr>
          <w:rFonts w:ascii="Times New Roman" w:hAnsi="Times New Roman" w:cs="Times New Roman"/>
          <w:sz w:val="28"/>
          <w:szCs w:val="28"/>
        </w:rPr>
        <w:t>ю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, реквізитів платіжних карт, </w:t>
      </w:r>
      <w:r w:rsidRPr="00004B1D">
        <w:rPr>
          <w:rFonts w:ascii="Times New Roman" w:hAnsi="Times New Roman" w:cs="Times New Roman"/>
          <w:sz w:val="28"/>
          <w:szCs w:val="28"/>
        </w:rPr>
        <w:t xml:space="preserve">кодів аутентифікації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та інш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відомост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04B1D">
        <w:rPr>
          <w:rFonts w:ascii="Times New Roman" w:hAnsi="Times New Roman" w:cs="Times New Roman"/>
          <w:sz w:val="28"/>
          <w:szCs w:val="28"/>
        </w:rPr>
        <w:t xml:space="preserve">для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здійснення незаконних операцій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заволодіння чужим майном.</w:t>
      </w:r>
    </w:p>
    <w:p w:rsidR="00C61E6A" w:rsidRPr="00004B1D" w:rsidRDefault="00073ADC" w:rsidP="002F75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Особливої суспільної небезпеки 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діяльність таких угруповань становить в умовах </w:t>
      </w:r>
      <w:r w:rsidR="00295679" w:rsidRPr="00004B1D">
        <w:rPr>
          <w:rFonts w:ascii="Times New Roman" w:hAnsi="Times New Roman" w:cs="Times New Roman"/>
          <w:sz w:val="28"/>
          <w:szCs w:val="28"/>
        </w:rPr>
        <w:t xml:space="preserve">правового режиму 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воєнного стану, оскільки зловмисники </w:t>
      </w:r>
      <w:r w:rsidR="002F753B" w:rsidRPr="00004B1D">
        <w:rPr>
          <w:rFonts w:ascii="Times New Roman" w:hAnsi="Times New Roman" w:cs="Times New Roman"/>
          <w:sz w:val="28"/>
          <w:szCs w:val="28"/>
        </w:rPr>
        <w:t>використовують обставини, пов’язані з війною, та підвищену потребу громадян у державній і міжнародній підтримці, вчиняючи шахрайські дії під виглядом надання державних соціальних виплат, матеріальної чи гуманітарної допомоги. Об’єктами таких шахрайських схем стають внутрішньо переміщені особи, військовослужбовці та члени їхніх сімей, а також інші громадяни, які потребують відповідної допомоги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61E6A" w:rsidRPr="00004B1D">
        <w:rPr>
          <w:rFonts w:ascii="Times New Roman" w:hAnsi="Times New Roman" w:cs="Times New Roman"/>
          <w:sz w:val="28"/>
          <w:szCs w:val="28"/>
        </w:rPr>
        <w:t>Крім того, функціонування цих структур завдає суттєвої шкоди міжнародній репутації України, адже потерпілими нерідко стають громадяни інших держав.</w:t>
      </w:r>
    </w:p>
    <w:p w:rsidR="00004B1D" w:rsidRDefault="002F753B" w:rsidP="00004B1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04B1D">
        <w:rPr>
          <w:rFonts w:ascii="Times New Roman" w:hAnsi="Times New Roman" w:cs="Times New Roman"/>
          <w:sz w:val="28"/>
        </w:rPr>
        <w:t>Удосконалення кримінально-правових механізмів протидії таким формам організованого шахрайства відповідає євроінтеграційним зобов’язанням України щодо наближення національного законодавства до права Європейського Союзу та міжнародних стандартів протидії кіберзлочинності й організованій злочинності, зокрема положенн</w:t>
      </w:r>
      <w:r w:rsidR="000B181D">
        <w:rPr>
          <w:rFonts w:ascii="Times New Roman" w:hAnsi="Times New Roman" w:cs="Times New Roman"/>
          <w:sz w:val="28"/>
        </w:rPr>
        <w:t>ям</w:t>
      </w:r>
      <w:r w:rsidR="00C61E6A" w:rsidRPr="00004B1D">
        <w:rPr>
          <w:rFonts w:ascii="Times New Roman" w:hAnsi="Times New Roman" w:cs="Times New Roman"/>
          <w:sz w:val="28"/>
        </w:rPr>
        <w:t>:</w:t>
      </w:r>
    </w:p>
    <w:p w:rsidR="00004B1D" w:rsidRDefault="00C61E6A" w:rsidP="00004B1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04B1D">
        <w:rPr>
          <w:rFonts w:ascii="Times New Roman" w:hAnsi="Times New Roman" w:cs="Times New Roman"/>
          <w:sz w:val="28"/>
        </w:rPr>
        <w:t>Директив</w:t>
      </w:r>
      <w:r w:rsidR="000B181D">
        <w:rPr>
          <w:rFonts w:ascii="Times New Roman" w:hAnsi="Times New Roman" w:cs="Times New Roman"/>
          <w:sz w:val="28"/>
        </w:rPr>
        <w:t>і</w:t>
      </w:r>
      <w:r w:rsidRPr="00004B1D">
        <w:rPr>
          <w:rFonts w:ascii="Times New Roman" w:hAnsi="Times New Roman" w:cs="Times New Roman"/>
          <w:sz w:val="28"/>
        </w:rPr>
        <w:t xml:space="preserve"> (ЄС) 2019/713 про боротьбу з шахрайством та підробкою безготівкових платіжних засобів, яка вимагає криміналізації підготовчих та організаційних дій, спрямованих на незаконне здобуття та обробку аутентифікаційних даних;</w:t>
      </w:r>
    </w:p>
    <w:p w:rsidR="00004B1D" w:rsidRDefault="00C61E6A" w:rsidP="00004B1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04B1D">
        <w:rPr>
          <w:rFonts w:ascii="Times New Roman" w:hAnsi="Times New Roman" w:cs="Times New Roman"/>
          <w:sz w:val="28"/>
        </w:rPr>
        <w:t>Директивам (ЄС) 2022/2555 (NIS 2) та 2013/40/ЄС про напади на інформаційні системи щодо обов’язку держави нейтралізувати протиправне використання електронно-комунікаційної інфраструктури (IP-телефонії, технологій підміни номерів та фішингових ресурсів);</w:t>
      </w:r>
    </w:p>
    <w:p w:rsidR="00B824B0" w:rsidRPr="00004B1D" w:rsidRDefault="00C61E6A" w:rsidP="00004B1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004B1D">
        <w:rPr>
          <w:rFonts w:ascii="Times New Roman" w:hAnsi="Times New Roman" w:cs="Times New Roman"/>
          <w:sz w:val="28"/>
        </w:rPr>
        <w:lastRenderedPageBreak/>
        <w:t>Будапештськ</w:t>
      </w:r>
      <w:r w:rsidR="000B181D">
        <w:rPr>
          <w:rFonts w:ascii="Times New Roman" w:hAnsi="Times New Roman" w:cs="Times New Roman"/>
          <w:sz w:val="28"/>
        </w:rPr>
        <w:t>ій</w:t>
      </w:r>
      <w:r w:rsidRPr="00004B1D">
        <w:rPr>
          <w:rFonts w:ascii="Times New Roman" w:hAnsi="Times New Roman" w:cs="Times New Roman"/>
          <w:sz w:val="28"/>
        </w:rPr>
        <w:t xml:space="preserve"> </w:t>
      </w:r>
      <w:r w:rsidR="000B181D" w:rsidRPr="00004B1D">
        <w:rPr>
          <w:rFonts w:ascii="Times New Roman" w:hAnsi="Times New Roman" w:cs="Times New Roman"/>
          <w:sz w:val="28"/>
        </w:rPr>
        <w:t>конвенції</w:t>
      </w:r>
      <w:r w:rsidRPr="00004B1D">
        <w:rPr>
          <w:rFonts w:ascii="Times New Roman" w:hAnsi="Times New Roman" w:cs="Times New Roman"/>
          <w:sz w:val="28"/>
        </w:rPr>
        <w:t xml:space="preserve"> про кіберзлочинність, яка передбачає обов'язок криміналізації використання комп’ютерних систем у складі організованих груп для вчинення майнового шахрайства.</w:t>
      </w:r>
    </w:p>
    <w:p w:rsidR="00C61E6A" w:rsidRPr="00004B1D" w:rsidRDefault="00C61E6A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Правозастосовна 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практика </w:t>
      </w:r>
      <w:r w:rsidRPr="00004B1D">
        <w:rPr>
          <w:rFonts w:ascii="Times New Roman" w:hAnsi="Times New Roman" w:cs="Times New Roman"/>
          <w:sz w:val="28"/>
          <w:szCs w:val="28"/>
        </w:rPr>
        <w:t xml:space="preserve">свідчить про 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наявність 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труднощів у</w:t>
      </w:r>
      <w:r w:rsidR="00073ADC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Pr="00004B1D">
        <w:rPr>
          <w:rFonts w:ascii="Times New Roman" w:hAnsi="Times New Roman" w:cs="Times New Roman"/>
          <w:sz w:val="28"/>
          <w:szCs w:val="28"/>
        </w:rPr>
        <w:t>протидії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діяльності організованих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073ADC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шахрайських</w:t>
      </w:r>
      <w:r w:rsidRPr="00004B1D">
        <w:rPr>
          <w:rFonts w:ascii="Times New Roman" w:hAnsi="Times New Roman" w:cs="Times New Roman"/>
          <w:sz w:val="28"/>
          <w:szCs w:val="28"/>
        </w:rPr>
        <w:t xml:space="preserve"> кол-центр</w:t>
      </w:r>
      <w:r w:rsidR="00073ADC" w:rsidRPr="00004B1D">
        <w:rPr>
          <w:rFonts w:ascii="Times New Roman" w:hAnsi="Times New Roman" w:cs="Times New Roman"/>
          <w:sz w:val="28"/>
          <w:szCs w:val="28"/>
        </w:rPr>
        <w:t>ів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9A1329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межах кваліфікації </w:t>
      </w:r>
      <w:r w:rsidRPr="00004B1D">
        <w:rPr>
          <w:rFonts w:ascii="Times New Roman" w:hAnsi="Times New Roman" w:cs="Times New Roman"/>
          <w:sz w:val="28"/>
          <w:szCs w:val="28"/>
        </w:rPr>
        <w:t>за</w:t>
      </w:r>
      <w:r w:rsidR="009A1329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Pr="00004B1D">
        <w:rPr>
          <w:rFonts w:ascii="Times New Roman" w:hAnsi="Times New Roman" w:cs="Times New Roman"/>
          <w:sz w:val="28"/>
          <w:szCs w:val="28"/>
        </w:rPr>
        <w:t xml:space="preserve">статтею 190 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0B18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>Шахрайство</w:t>
      </w:r>
      <w:r w:rsidR="000B18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 xml:space="preserve">) Кримінального кодексу України (далі – КК України). </w:t>
      </w:r>
      <w:r w:rsidR="009A1329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Застосування зазначеної норми</w:t>
      </w:r>
      <w:r w:rsidRPr="00004B1D">
        <w:rPr>
          <w:rFonts w:ascii="Times New Roman" w:hAnsi="Times New Roman" w:cs="Times New Roman"/>
          <w:sz w:val="28"/>
          <w:szCs w:val="28"/>
        </w:rPr>
        <w:t xml:space="preserve"> передбачає матеріальний склад злочину і вимагає доказування кожного окремого епізоду завданої шкоди, що в умовах транскордонної діяльності кол-центрів значно затягується через необхідність використання інструментів міжнародної правової допомоги в кримінальному провадженні.</w:t>
      </w:r>
    </w:p>
    <w:p w:rsidR="009A1329" w:rsidRPr="00004B1D" w:rsidRDefault="002F753B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</w:rPr>
        <w:t>При цьому суспільна небезпека діяльності шахрайського кол-центру не обмежується безпосередніми діями осіб, які вводять потерпілих в оману та заволодівають їхнім майном. Функціонування таких структур забезпечується організаторами, керівниками, технічними адміністраторами, особами, які надають необхідні засоби, послуги та інформацію, а також рекрутерами, які систематично залучають нових учасників. Такі особи можуть безпосередньо коштами потерпілих не заволодівати, а застосування до їхніх дій загальних положень про співучасть, передбачених статтею 27 КК України, потребує доведення їхнього умисного внеску у вчинення відповідних конкретних кримінальних правопорушень та характеру з</w:t>
      </w:r>
      <w:r w:rsidR="000B181D">
        <w:rPr>
          <w:rFonts w:ascii="Times New Roman" w:hAnsi="Times New Roman" w:cs="Times New Roman"/>
          <w:sz w:val="28"/>
        </w:rPr>
        <w:t>в’язку з діями їхніх виконавців.</w:t>
      </w:r>
    </w:p>
    <w:p w:rsidR="00C61E6A" w:rsidRPr="00004B1D" w:rsidRDefault="00474BA3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Протидія діяльності таких угруповань на підставі стат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ті 255 КК України також ускладнює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ться необхідністю доведення встановленої статтями 28 та 255 КК України сукупності ознак злочинної організації або злочинної спільноти. Водночас зазначені норми мають загальний характер і не враховують специфічної структури електронно-комунікаційних шахрайських організацій</w:t>
      </w:r>
      <w:r w:rsidR="00C61E6A" w:rsidRPr="00004B1D">
        <w:rPr>
          <w:rFonts w:ascii="Times New Roman" w:hAnsi="Times New Roman" w:cs="Times New Roman"/>
          <w:sz w:val="28"/>
          <w:szCs w:val="28"/>
        </w:rPr>
        <w:t>.</w:t>
      </w:r>
    </w:p>
    <w:p w:rsidR="00474BA3" w:rsidRPr="00004B1D" w:rsidRDefault="00474BA3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Таким чином, чинне кримінальне законодавство України дозволяє надавати кримінально-правову оцінку окремим проявам діяльності шахрайських кол-центрів, однак не містить спеціальної норми, яка комплексно охоплювала б саму організацію та забезпечення функціонування такої структури з урахуванням специфічних ролей її учасників та осіб, які сприяють її діяльності.</w:t>
      </w:r>
    </w:p>
    <w:p w:rsidR="00C61E6A" w:rsidRPr="00004B1D" w:rsidRDefault="009A1329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З огляду на це виникає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нагальна потреба 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встановленні 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спеціальної </w:t>
      </w:r>
      <w:r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кримінально-правової заборони щодо організації та забезпечення функціонування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61E6A" w:rsidRPr="00004B1D">
        <w:rPr>
          <w:rFonts w:ascii="Times New Roman" w:hAnsi="Times New Roman" w:cs="Times New Roman"/>
          <w:sz w:val="28"/>
          <w:szCs w:val="28"/>
        </w:rPr>
        <w:t>шахрайських кол-центрів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 як самостійного</w:t>
      </w:r>
      <w:r w:rsidR="007027F7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складу кримінального правопорушення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 з формальним складом. Доповнення Особливої частини КК України новою статтею 255</w:t>
      </w:r>
      <w:r w:rsidR="00C61E6A" w:rsidRPr="000B181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C61E6A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0B181D">
        <w:rPr>
          <w:rFonts w:ascii="Times New Roman" w:hAnsi="Times New Roman" w:cs="Times New Roman"/>
          <w:sz w:val="28"/>
          <w:szCs w:val="28"/>
        </w:rPr>
        <w:t xml:space="preserve">дасть змогу </w:t>
      </w:r>
      <w:r w:rsidR="00C61E6A" w:rsidRPr="00004B1D">
        <w:rPr>
          <w:rFonts w:ascii="Times New Roman" w:hAnsi="Times New Roman" w:cs="Times New Roman"/>
          <w:sz w:val="28"/>
          <w:szCs w:val="28"/>
        </w:rPr>
        <w:t>кваліфікувати сам факт організації, функціонування, технічного забезпечення та рекрутингу як закінчений злочин, незалежно від наявності доведених збитків по конкретних потерпілих.</w:t>
      </w:r>
    </w:p>
    <w:p w:rsidR="009A1329" w:rsidRPr="00004B1D" w:rsidRDefault="009A1329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2AD4" w:rsidRPr="00004B1D" w:rsidRDefault="00C61E6A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B1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82AD4" w:rsidRPr="00004B1D">
        <w:rPr>
          <w:rFonts w:ascii="Times New Roman" w:hAnsi="Times New Roman" w:cs="Times New Roman"/>
          <w:b/>
          <w:bCs/>
          <w:sz w:val="28"/>
          <w:szCs w:val="28"/>
        </w:rPr>
        <w:t xml:space="preserve">. Мета </w:t>
      </w:r>
    </w:p>
    <w:p w:rsidR="00474BA3" w:rsidRPr="00004B1D" w:rsidRDefault="004A07FA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Метою законопроєкту є </w:t>
      </w:r>
      <w:r w:rsidR="00474BA3" w:rsidRPr="00004B1D">
        <w:rPr>
          <w:rFonts w:ascii="Times New Roman" w:hAnsi="Times New Roman" w:cs="Times New Roman"/>
          <w:sz w:val="28"/>
          <w:szCs w:val="28"/>
        </w:rPr>
        <w:t xml:space="preserve">удосконалення кримінально-правових механізмів протидії діяльності електронно-комунікаційних шахрайських організацій шляхом запровадження кримінальної відповідальності за їх створення, керівництво ними чи </w:t>
      </w:r>
      <w:r w:rsidR="00474BA3" w:rsidRPr="00004B1D">
        <w:rPr>
          <w:rFonts w:ascii="Times New Roman" w:hAnsi="Times New Roman" w:cs="Times New Roman"/>
          <w:sz w:val="28"/>
          <w:szCs w:val="28"/>
        </w:rPr>
        <w:lastRenderedPageBreak/>
        <w:t>їх структурними частинами, умисну участь у їх діяльності, надання засобів, послуг, інформації або інше умисне сприяння їх створенню чи функціонуванню, а також залучення інших осіб до такої діяльності з метою забезпечення ефективної протидії організованим формам шахрайства, захисту прав та майнових інтересів громадян, публічної безпеки й економічних інтересів держави.</w:t>
      </w:r>
    </w:p>
    <w:p w:rsidR="005B03E5" w:rsidRPr="00004B1D" w:rsidRDefault="005B03E5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1E6A" w:rsidRPr="00004B1D" w:rsidRDefault="00C61E6A" w:rsidP="00B824B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b/>
          <w:bCs/>
          <w:sz w:val="28"/>
          <w:szCs w:val="28"/>
        </w:rPr>
        <w:t>3. Загальна характеристика та основні положення законопроєкту</w:t>
      </w:r>
    </w:p>
    <w:p w:rsidR="007027F7" w:rsidRPr="00004B1D" w:rsidRDefault="007027F7" w:rsidP="005707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Законопроєкт передбачає доповнення Розділу XII Особливої частини Кримінального кодексу України новою статтею 255</w:t>
      </w:r>
      <w:r w:rsidRPr="00004B1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>Створення, керівництво електронно-комунікаційно</w:t>
      </w:r>
      <w:r w:rsidR="004C1100">
        <w:rPr>
          <w:rFonts w:ascii="Times New Roman" w:hAnsi="Times New Roman" w:cs="Times New Roman"/>
          <w:bCs/>
          <w:sz w:val="28"/>
          <w:szCs w:val="28"/>
        </w:rPr>
        <w:t>ю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 xml:space="preserve"> шахрайсько</w:t>
      </w:r>
      <w:r w:rsidR="004C1100">
        <w:rPr>
          <w:rFonts w:ascii="Times New Roman" w:hAnsi="Times New Roman" w:cs="Times New Roman"/>
          <w:bCs/>
          <w:sz w:val="28"/>
          <w:szCs w:val="28"/>
        </w:rPr>
        <w:t>ю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 xml:space="preserve"> організац</w:t>
      </w:r>
      <w:r w:rsidR="000B181D">
        <w:rPr>
          <w:rFonts w:ascii="Times New Roman" w:hAnsi="Times New Roman" w:cs="Times New Roman"/>
          <w:bCs/>
          <w:sz w:val="28"/>
          <w:szCs w:val="28"/>
        </w:rPr>
        <w:t>і</w:t>
      </w:r>
      <w:r w:rsidR="004C1100">
        <w:rPr>
          <w:rFonts w:ascii="Times New Roman" w:hAnsi="Times New Roman" w:cs="Times New Roman"/>
          <w:bCs/>
          <w:sz w:val="28"/>
          <w:szCs w:val="28"/>
        </w:rPr>
        <w:t>єю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 xml:space="preserve"> або участь у ній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>, яка встановлює відповідальність за:</w:t>
      </w:r>
    </w:p>
    <w:p w:rsidR="007027F7" w:rsidRPr="00004B1D" w:rsidRDefault="00004B1D" w:rsidP="00474BA3">
      <w:pPr>
        <w:numPr>
          <w:ilvl w:val="0"/>
          <w:numId w:val="8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7027F7" w:rsidRPr="00004B1D">
        <w:rPr>
          <w:rFonts w:ascii="Times New Roman" w:hAnsi="Times New Roman" w:cs="Times New Roman"/>
          <w:sz w:val="28"/>
          <w:szCs w:val="28"/>
        </w:rPr>
        <w:t>створення електронно-комунікаційної шахрайської організації або керівництво такою організацією чи її структурною частиною;</w:t>
      </w:r>
    </w:p>
    <w:p w:rsidR="0057072D" w:rsidRPr="00004B1D" w:rsidRDefault="00004B1D" w:rsidP="00474BA3">
      <w:pPr>
        <w:numPr>
          <w:ilvl w:val="0"/>
          <w:numId w:val="8"/>
        </w:num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57072D" w:rsidRPr="00004B1D">
        <w:rPr>
          <w:rFonts w:ascii="Times New Roman" w:hAnsi="Times New Roman" w:cs="Times New Roman"/>
          <w:sz w:val="28"/>
          <w:szCs w:val="28"/>
        </w:rPr>
        <w:t xml:space="preserve">участь </w:t>
      </w:r>
      <w:r w:rsidR="000B181D">
        <w:rPr>
          <w:rFonts w:ascii="Times New Roman" w:hAnsi="Times New Roman" w:cs="Times New Roman"/>
          <w:sz w:val="28"/>
          <w:szCs w:val="28"/>
        </w:rPr>
        <w:t>у</w:t>
      </w:r>
      <w:r w:rsidR="0057072D" w:rsidRPr="00004B1D">
        <w:rPr>
          <w:rFonts w:ascii="Times New Roman" w:hAnsi="Times New Roman" w:cs="Times New Roman"/>
          <w:sz w:val="28"/>
          <w:szCs w:val="28"/>
        </w:rPr>
        <w:t xml:space="preserve"> такій організації 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 xml:space="preserve">особи, яка усвідомлювала протиправний характер діяльності, </w:t>
      </w:r>
      <w:r w:rsidR="000B181D">
        <w:rPr>
          <w:rFonts w:ascii="Times New Roman" w:hAnsi="Times New Roman" w:cs="Times New Roman"/>
          <w:sz w:val="28"/>
          <w:szCs w:val="28"/>
        </w:rPr>
        <w:t>також</w:t>
      </w:r>
      <w:r w:rsidR="0057072D" w:rsidRPr="00004B1D">
        <w:rPr>
          <w:rFonts w:ascii="Times New Roman" w:hAnsi="Times New Roman" w:cs="Times New Roman"/>
          <w:sz w:val="28"/>
          <w:szCs w:val="28"/>
        </w:rPr>
        <w:t xml:space="preserve"> н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>адання засобів, послуг, інформації та інше сприяння діяльності;</w:t>
      </w:r>
    </w:p>
    <w:p w:rsidR="0057072D" w:rsidRPr="00004B1D" w:rsidRDefault="00004B1D" w:rsidP="00474BA3">
      <w:pPr>
        <w:numPr>
          <w:ilvl w:val="0"/>
          <w:numId w:val="8"/>
        </w:num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57072D" w:rsidRPr="00004B1D">
        <w:rPr>
          <w:rFonts w:ascii="Times New Roman" w:hAnsi="Times New Roman" w:cs="Times New Roman"/>
          <w:sz w:val="28"/>
          <w:szCs w:val="28"/>
        </w:rPr>
        <w:t xml:space="preserve">умисне залучення інших осіб до участі у шахрайській організації 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>шляхом пропонування роботи, винагороди, надання послуг чи в інший спосіб або  поширення інформації з метою такого залучення;</w:t>
      </w:r>
    </w:p>
    <w:p w:rsidR="00B824B0" w:rsidRPr="00004B1D" w:rsidRDefault="00004B1D" w:rsidP="00474BA3">
      <w:pPr>
        <w:numPr>
          <w:ilvl w:val="0"/>
          <w:numId w:val="8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57072D" w:rsidRPr="00004B1D">
        <w:rPr>
          <w:rFonts w:ascii="Times New Roman" w:hAnsi="Times New Roman" w:cs="Times New Roman"/>
          <w:bCs/>
          <w:sz w:val="28"/>
          <w:szCs w:val="28"/>
        </w:rPr>
        <w:t>сприяння створенню чи функціонуванню електронно-комунікаційної шахрайської організації або умисне створення умов для уникнення кримінальної відповідальності, вчинені службовою особою.</w:t>
      </w:r>
    </w:p>
    <w:p w:rsidR="007027F7" w:rsidRPr="00004B1D" w:rsidRDefault="007027F7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Крім того, передбачається можливість звільнення від кримінальної відповідальності для рядових учасників (крім організаторів та керівників), якщо вони добровільно повідомили правоохоронні органи про діяльність такої організації та сприяли її розкриттю (ч</w:t>
      </w:r>
      <w:r w:rsidR="000B181D">
        <w:rPr>
          <w:rFonts w:ascii="Times New Roman" w:hAnsi="Times New Roman" w:cs="Times New Roman"/>
          <w:sz w:val="28"/>
          <w:szCs w:val="28"/>
        </w:rPr>
        <w:t xml:space="preserve">астини </w:t>
      </w:r>
      <w:r w:rsidRPr="00004B1D">
        <w:rPr>
          <w:rFonts w:ascii="Times New Roman" w:hAnsi="Times New Roman" w:cs="Times New Roman"/>
          <w:sz w:val="28"/>
          <w:szCs w:val="28"/>
        </w:rPr>
        <w:t>5 ст</w:t>
      </w:r>
      <w:r w:rsidR="000B181D">
        <w:rPr>
          <w:rFonts w:ascii="Times New Roman" w:hAnsi="Times New Roman" w:cs="Times New Roman"/>
          <w:sz w:val="28"/>
          <w:szCs w:val="28"/>
        </w:rPr>
        <w:t xml:space="preserve">атті </w:t>
      </w:r>
      <w:r w:rsidRPr="00004B1D">
        <w:rPr>
          <w:rFonts w:ascii="Times New Roman" w:hAnsi="Times New Roman" w:cs="Times New Roman"/>
          <w:sz w:val="28"/>
          <w:szCs w:val="28"/>
        </w:rPr>
        <w:t>255</w:t>
      </w:r>
      <w:r w:rsidRPr="000B181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004B1D">
        <w:rPr>
          <w:rFonts w:ascii="Times New Roman" w:hAnsi="Times New Roman" w:cs="Times New Roman"/>
          <w:sz w:val="28"/>
          <w:szCs w:val="28"/>
        </w:rPr>
        <w:t xml:space="preserve"> КК України).</w:t>
      </w:r>
    </w:p>
    <w:p w:rsidR="007027F7" w:rsidRPr="00004B1D" w:rsidRDefault="007027F7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Приміткою до статті визначено поняття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>електронно-комунікаційної шахрайської організації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004B1D">
        <w:rPr>
          <w:rFonts w:ascii="Times New Roman" w:hAnsi="Times New Roman" w:cs="Times New Roman"/>
          <w:sz w:val="28"/>
          <w:szCs w:val="28"/>
        </w:rPr>
        <w:t xml:space="preserve"> як стійкого об’єднання трьох або більше осіб, попередньо зорганізованих для систематичного заволодіння чужим майном або придбання права на майно шляхом обману чи зловживання довірою з використанням засобів електронних комунікацій.</w:t>
      </w:r>
    </w:p>
    <w:p w:rsidR="007027F7" w:rsidRPr="00004B1D" w:rsidRDefault="007027F7" w:rsidP="00B824B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E6A" w:rsidRPr="00004B1D" w:rsidRDefault="005D1BA0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61E6A" w:rsidRPr="00004B1D">
        <w:rPr>
          <w:rFonts w:ascii="Times New Roman" w:hAnsi="Times New Roman" w:cs="Times New Roman"/>
          <w:b/>
          <w:bCs/>
          <w:sz w:val="28"/>
          <w:szCs w:val="28"/>
        </w:rPr>
        <w:t>Правові аспекти</w:t>
      </w:r>
    </w:p>
    <w:p w:rsidR="00D82AD4" w:rsidRPr="00004B1D" w:rsidRDefault="00D82AD4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У цій сфері правового регулювання діють Конституція України, </w:t>
      </w:r>
      <w:r w:rsidR="005D1BA0" w:rsidRPr="00004B1D">
        <w:rPr>
          <w:rFonts w:ascii="Times New Roman" w:hAnsi="Times New Roman" w:cs="Times New Roman"/>
          <w:sz w:val="28"/>
          <w:szCs w:val="28"/>
        </w:rPr>
        <w:t xml:space="preserve">Кримінальний кодекс України, Закон України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D1BA0" w:rsidRPr="00004B1D">
        <w:rPr>
          <w:rFonts w:ascii="Times New Roman" w:hAnsi="Times New Roman" w:cs="Times New Roman"/>
          <w:sz w:val="28"/>
          <w:szCs w:val="28"/>
        </w:rPr>
        <w:t>Про електронні комунікації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D1BA0" w:rsidRPr="00004B1D">
        <w:rPr>
          <w:rFonts w:ascii="Times New Roman" w:hAnsi="Times New Roman" w:cs="Times New Roman"/>
          <w:sz w:val="28"/>
          <w:szCs w:val="28"/>
        </w:rPr>
        <w:t xml:space="preserve">, </w:t>
      </w:r>
      <w:r w:rsidR="00B824B0" w:rsidRPr="00004B1D">
        <w:rPr>
          <w:rFonts w:ascii="Times New Roman" w:hAnsi="Times New Roman" w:cs="Times New Roman"/>
          <w:sz w:val="28"/>
          <w:szCs w:val="28"/>
        </w:rPr>
        <w:br/>
      </w:r>
      <w:r w:rsidR="005D1BA0" w:rsidRPr="00004B1D">
        <w:rPr>
          <w:rFonts w:ascii="Times New Roman" w:hAnsi="Times New Roman" w:cs="Times New Roman"/>
          <w:sz w:val="28"/>
          <w:szCs w:val="28"/>
        </w:rPr>
        <w:t xml:space="preserve">Закон України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D1BA0" w:rsidRPr="00004B1D">
        <w:rPr>
          <w:rFonts w:ascii="Times New Roman" w:hAnsi="Times New Roman" w:cs="Times New Roman"/>
          <w:sz w:val="28"/>
          <w:szCs w:val="28"/>
        </w:rPr>
        <w:t>Про платіжні послуги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D1BA0" w:rsidRPr="00004B1D">
        <w:rPr>
          <w:rFonts w:ascii="Times New Roman" w:hAnsi="Times New Roman" w:cs="Times New Roman"/>
          <w:sz w:val="28"/>
          <w:szCs w:val="28"/>
        </w:rPr>
        <w:t>.</w:t>
      </w:r>
      <w:r w:rsidRPr="00004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AD4" w:rsidRPr="00004B1D" w:rsidRDefault="00D82AD4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AD4" w:rsidRPr="00004B1D" w:rsidRDefault="00D82AD4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b/>
          <w:bCs/>
          <w:sz w:val="28"/>
          <w:szCs w:val="28"/>
        </w:rPr>
        <w:t>5. Фінансово-економічне обґрунтування</w:t>
      </w:r>
    </w:p>
    <w:p w:rsidR="00D82AD4" w:rsidRPr="00004B1D" w:rsidRDefault="00D82AD4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Реалізація акта не потребуватиме додаткового фінансування з дер</w:t>
      </w:r>
      <w:r w:rsidR="005D1BA0" w:rsidRPr="00004B1D">
        <w:rPr>
          <w:rFonts w:ascii="Times New Roman" w:hAnsi="Times New Roman" w:cs="Times New Roman"/>
          <w:sz w:val="28"/>
          <w:szCs w:val="28"/>
        </w:rPr>
        <w:t>жавного та/або місцевого бюджетів України.</w:t>
      </w:r>
      <w:r w:rsidRPr="00004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AD4" w:rsidRPr="00004B1D" w:rsidRDefault="00D82AD4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181D" w:rsidRDefault="000B181D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60D" w:rsidRPr="00004B1D" w:rsidRDefault="00D82AD4" w:rsidP="00B824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4B1D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Прогноз результатів</w:t>
      </w:r>
    </w:p>
    <w:p w:rsidR="005B03E5" w:rsidRPr="00004B1D" w:rsidRDefault="00EA160D" w:rsidP="00B82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>П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рийняття законопроєкту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сприятиме усуненню</w:t>
      </w:r>
      <w:r w:rsidR="007027F7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5B03E5" w:rsidRPr="00004B1D">
        <w:rPr>
          <w:rFonts w:ascii="Times New Roman" w:hAnsi="Times New Roman" w:cs="Times New Roman"/>
          <w:sz w:val="28"/>
          <w:szCs w:val="28"/>
        </w:rPr>
        <w:t>прогалин</w:t>
      </w:r>
      <w:r w:rsidR="007027F7" w:rsidRPr="00004B1D">
        <w:rPr>
          <w:rFonts w:ascii="Times New Roman" w:hAnsi="Times New Roman" w:cs="Times New Roman"/>
          <w:sz w:val="28"/>
          <w:szCs w:val="28"/>
        </w:rPr>
        <w:t>и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кримінально-правовому регулюванні 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та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створенню правових підстав для своєчасного припинення</w:t>
      </w:r>
      <w:r w:rsidR="00B824B0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функціонування 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B03E5" w:rsidRPr="00004B1D">
        <w:rPr>
          <w:rFonts w:ascii="Times New Roman" w:hAnsi="Times New Roman" w:cs="Times New Roman"/>
          <w:sz w:val="28"/>
          <w:szCs w:val="28"/>
        </w:rPr>
        <w:t>шахрайських кол-центрів</w:t>
      </w:r>
      <w:r w:rsidR="00004B1D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 </w:t>
      </w:r>
      <w:r w:rsidR="00F57C10" w:rsidRPr="00004B1D">
        <w:rPr>
          <w:rFonts w:ascii="Times New Roman" w:hAnsi="Times New Roman" w:cs="Times New Roman"/>
          <w:sz w:val="28"/>
          <w:szCs w:val="28"/>
        </w:rPr>
        <w:t xml:space="preserve">правоохоронними органами </w:t>
      </w:r>
      <w:r w:rsidR="005B03E5" w:rsidRPr="00004B1D">
        <w:rPr>
          <w:rFonts w:ascii="Times New Roman" w:hAnsi="Times New Roman" w:cs="Times New Roman"/>
          <w:sz w:val="28"/>
          <w:szCs w:val="28"/>
        </w:rPr>
        <w:t>на етапі організації</w:t>
      </w:r>
      <w:r w:rsidR="00F57C10" w:rsidRPr="00004B1D">
        <w:rPr>
          <w:rFonts w:ascii="Times New Roman" w:hAnsi="Times New Roman" w:cs="Times New Roman"/>
          <w:sz w:val="28"/>
          <w:szCs w:val="28"/>
        </w:rPr>
        <w:t xml:space="preserve"> роботи таких кол-центрів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, рекрутингу та технічного забезпечення. Запровадження спеціального складу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кримінального правопорушення 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забезпечить превенцію залучення молоді до протиправної діяльності,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протиді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створенню 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функціонуванню </w:t>
      </w:r>
      <w:r w:rsidR="005B03E5" w:rsidRPr="00004B1D">
        <w:rPr>
          <w:rFonts w:ascii="Times New Roman" w:hAnsi="Times New Roman" w:cs="Times New Roman"/>
          <w:sz w:val="28"/>
          <w:szCs w:val="28"/>
        </w:rPr>
        <w:t>інфраструктур</w:t>
      </w:r>
      <w:r w:rsidR="000B181D">
        <w:rPr>
          <w:rFonts w:ascii="Times New Roman" w:hAnsi="Times New Roman" w:cs="Times New Roman"/>
          <w:sz w:val="28"/>
          <w:szCs w:val="28"/>
        </w:rPr>
        <w:t>и</w:t>
      </w:r>
      <w:r w:rsidR="005B03E5" w:rsidRPr="00004B1D">
        <w:rPr>
          <w:rFonts w:ascii="Times New Roman" w:hAnsi="Times New Roman" w:cs="Times New Roman"/>
          <w:sz w:val="28"/>
          <w:szCs w:val="28"/>
        </w:rPr>
        <w:t xml:space="preserve"> електронно-комунікаційного шахрайства та 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>підвищенн</w:t>
      </w:r>
      <w:r w:rsidR="000B181D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027F7" w:rsidRPr="00004B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рівня захисту </w:t>
      </w:r>
      <w:r w:rsidR="005B03E5" w:rsidRPr="00004B1D">
        <w:rPr>
          <w:rFonts w:ascii="Times New Roman" w:hAnsi="Times New Roman" w:cs="Times New Roman"/>
          <w:sz w:val="28"/>
          <w:szCs w:val="28"/>
        </w:rPr>
        <w:t>майнових прав і персональних даних громадян.</w:t>
      </w:r>
    </w:p>
    <w:p w:rsidR="00D82AD4" w:rsidRDefault="00D82AD4">
      <w:pPr>
        <w:jc w:val="both"/>
      </w:pPr>
    </w:p>
    <w:p w:rsidR="00004B1D" w:rsidRDefault="00004B1D">
      <w:pPr>
        <w:jc w:val="both"/>
      </w:pPr>
    </w:p>
    <w:p w:rsidR="00004B1D" w:rsidRPr="00004B1D" w:rsidRDefault="00004B1D" w:rsidP="00004B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4B1D" w:rsidRPr="00004B1D" w:rsidRDefault="00004B1D" w:rsidP="00004B1D">
      <w:pPr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       Заступник Керівника </w:t>
      </w:r>
    </w:p>
    <w:p w:rsidR="00004B1D" w:rsidRPr="00004B1D" w:rsidRDefault="00004B1D" w:rsidP="00004B1D">
      <w:pPr>
        <w:jc w:val="both"/>
        <w:rPr>
          <w:rFonts w:ascii="Times New Roman" w:hAnsi="Times New Roman" w:cs="Times New Roman"/>
          <w:sz w:val="28"/>
          <w:szCs w:val="28"/>
        </w:rPr>
      </w:pPr>
      <w:r w:rsidRPr="00004B1D">
        <w:rPr>
          <w:rFonts w:ascii="Times New Roman" w:hAnsi="Times New Roman" w:cs="Times New Roman"/>
          <w:sz w:val="28"/>
          <w:szCs w:val="28"/>
        </w:rPr>
        <w:t xml:space="preserve">  Офісу Президента України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04B1D">
        <w:rPr>
          <w:rFonts w:ascii="Times New Roman" w:hAnsi="Times New Roman" w:cs="Times New Roman"/>
          <w:b/>
          <w:sz w:val="28"/>
          <w:szCs w:val="28"/>
        </w:rPr>
        <w:t>Олег ТАТАРОВ</w:t>
      </w:r>
    </w:p>
    <w:sectPr w:rsidR="00004B1D" w:rsidRPr="00004B1D" w:rsidSect="008C0182">
      <w:headerReference w:type="default" r:id="rId7"/>
      <w:headerReference w:type="first" r:id="rId8"/>
      <w:pgSz w:w="12240" w:h="15840"/>
      <w:pgMar w:top="1134" w:right="567" w:bottom="1134" w:left="1701" w:header="709" w:footer="709" w:gutter="0"/>
      <w:cols w:space="72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841" w:rsidRDefault="00427841">
      <w:r>
        <w:separator/>
      </w:r>
    </w:p>
  </w:endnote>
  <w:endnote w:type="continuationSeparator" w:id="0">
    <w:p w:rsidR="00427841" w:rsidRDefault="00427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92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Carlito">
    <w:altName w:val="Calibri"/>
    <w:charset w:val="01"/>
    <w:family w:val="roman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841" w:rsidRDefault="00427841">
      <w:r>
        <w:separator/>
      </w:r>
    </w:p>
  </w:footnote>
  <w:footnote w:type="continuationSeparator" w:id="0">
    <w:p w:rsidR="00427841" w:rsidRDefault="00427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D4" w:rsidRDefault="00590271">
    <w:pPr>
      <w:pStyle w:val="af1"/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7630" cy="202565"/>
              <wp:effectExtent l="0" t="635" r="7620" b="635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" cy="2025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AD4" w:rsidRDefault="00D82AD4">
                          <w:pPr>
                            <w:pStyle w:val="af1"/>
                          </w:pP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90271">
                            <w:rPr>
                              <w:rStyle w:val="a9"/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.9pt;height:15.9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" o:allowincell="f" stroked="f">
              <v:fill opacity="0"/>
              <v:textbox inset=".1pt,.1pt,.1pt,.1pt">
                <w:txbxContent>
                  <w:p w:rsidR="00D82AD4" w:rsidRDefault="00D82AD4">
                    <w:pPr>
                      <w:pStyle w:val="af1"/>
                    </w:pPr>
                    <w:r>
                      <w:rPr>
                        <w:rStyle w:val="a9"/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590271">
                      <w:rPr>
                        <w:rStyle w:val="a9"/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D4" w:rsidRDefault="00D82AD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9F74FF"/>
    <w:multiLevelType w:val="hybridMultilevel"/>
    <w:tmpl w:val="9C0E674A"/>
    <w:lvl w:ilvl="0" w:tplc="D3E6D41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9E2B36"/>
    <w:multiLevelType w:val="hybridMultilevel"/>
    <w:tmpl w:val="D42C49AA"/>
    <w:lvl w:ilvl="0" w:tplc="567891C4">
      <w:numFmt w:val="bullet"/>
      <w:lvlText w:val="–"/>
      <w:lvlJc w:val="left"/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B5569B"/>
    <w:multiLevelType w:val="hybridMultilevel"/>
    <w:tmpl w:val="85A223A6"/>
    <w:lvl w:ilvl="0" w:tplc="567891C4">
      <w:numFmt w:val="bullet"/>
      <w:lvlText w:val="–"/>
      <w:lvlJc w:val="left"/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604F10"/>
    <w:multiLevelType w:val="hybridMultilevel"/>
    <w:tmpl w:val="A058EBA6"/>
    <w:lvl w:ilvl="0" w:tplc="0D12BF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0F0D13"/>
    <w:multiLevelType w:val="hybridMultilevel"/>
    <w:tmpl w:val="7722E3A2"/>
    <w:lvl w:ilvl="0" w:tplc="F6CA36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C6D2420"/>
    <w:multiLevelType w:val="hybridMultilevel"/>
    <w:tmpl w:val="B91ACBEA"/>
    <w:lvl w:ilvl="0" w:tplc="3118B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F4394"/>
    <w:multiLevelType w:val="multilevel"/>
    <w:tmpl w:val="A724B2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BA0"/>
    <w:rsid w:val="00004B1D"/>
    <w:rsid w:val="00073ADC"/>
    <w:rsid w:val="00086140"/>
    <w:rsid w:val="000B181D"/>
    <w:rsid w:val="002109B9"/>
    <w:rsid w:val="00295679"/>
    <w:rsid w:val="00296326"/>
    <w:rsid w:val="002F753B"/>
    <w:rsid w:val="00355B08"/>
    <w:rsid w:val="00427841"/>
    <w:rsid w:val="00474BA3"/>
    <w:rsid w:val="004A07FA"/>
    <w:rsid w:val="004C1100"/>
    <w:rsid w:val="0057072D"/>
    <w:rsid w:val="00590271"/>
    <w:rsid w:val="00597B9E"/>
    <w:rsid w:val="005B03E5"/>
    <w:rsid w:val="005D1BA0"/>
    <w:rsid w:val="00683AA8"/>
    <w:rsid w:val="006C615A"/>
    <w:rsid w:val="007027F7"/>
    <w:rsid w:val="00746704"/>
    <w:rsid w:val="00793E69"/>
    <w:rsid w:val="008C0182"/>
    <w:rsid w:val="00913DDD"/>
    <w:rsid w:val="009A1329"/>
    <w:rsid w:val="00B824B0"/>
    <w:rsid w:val="00C61E6A"/>
    <w:rsid w:val="00D82AD4"/>
    <w:rsid w:val="00E52C9D"/>
    <w:rsid w:val="00EA160D"/>
    <w:rsid w:val="00F5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82F059A-98A1-4C6F-AA31-5D475D80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alibri" w:eastAsia="Calibri" w:hAnsi="Calibri" w:cs="font292"/>
      <w:kern w:val="2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font292" w:hAnsi="Calibri Light"/>
      <w:color w:val="2F5496"/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font292" w:hAnsi="Calibri Light"/>
      <w:color w:val="2F5496"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font292"/>
      <w:color w:val="2F5496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font292"/>
      <w:i/>
      <w:iCs/>
      <w:color w:val="2F5496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font292"/>
      <w:color w:val="2F5496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40"/>
      <w:outlineLvl w:val="5"/>
    </w:pPr>
    <w:rPr>
      <w:rFonts w:eastAsia="font292"/>
      <w:i/>
      <w:iCs/>
      <w:color w:val="595959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40"/>
      <w:outlineLvl w:val="6"/>
    </w:pPr>
    <w:rPr>
      <w:rFonts w:eastAsia="font292"/>
      <w:color w:val="595959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outlineLvl w:val="7"/>
    </w:pPr>
    <w:rPr>
      <w:rFonts w:eastAsia="font292"/>
      <w:i/>
      <w:iCs/>
      <w:color w:val="272727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outlineLvl w:val="8"/>
    </w:pPr>
    <w:rPr>
      <w:rFonts w:eastAsia="font292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rPr>
      <w:rFonts w:ascii="Calibri Light" w:eastAsia="font292" w:hAnsi="Calibri Light" w:cs="font292"/>
      <w:color w:val="2F5496"/>
      <w:sz w:val="40"/>
      <w:szCs w:val="40"/>
    </w:rPr>
  </w:style>
  <w:style w:type="character" w:customStyle="1" w:styleId="20">
    <w:name w:val="Заголовок 2 Знак"/>
    <w:rPr>
      <w:rFonts w:ascii="Calibri Light" w:eastAsia="font292" w:hAnsi="Calibri Light" w:cs="font292"/>
      <w:color w:val="2F5496"/>
      <w:sz w:val="32"/>
      <w:szCs w:val="32"/>
    </w:rPr>
  </w:style>
  <w:style w:type="character" w:customStyle="1" w:styleId="30">
    <w:name w:val="Заголовок 3 Знак"/>
    <w:rPr>
      <w:rFonts w:eastAsia="font292" w:cs="font292"/>
      <w:color w:val="2F5496"/>
      <w:sz w:val="28"/>
      <w:szCs w:val="28"/>
    </w:rPr>
  </w:style>
  <w:style w:type="character" w:customStyle="1" w:styleId="40">
    <w:name w:val="Заголовок 4 Знак"/>
    <w:rPr>
      <w:rFonts w:eastAsia="font292" w:cs="font292"/>
      <w:i/>
      <w:iCs/>
      <w:color w:val="2F5496"/>
    </w:rPr>
  </w:style>
  <w:style w:type="character" w:customStyle="1" w:styleId="50">
    <w:name w:val="Заголовок 5 Знак"/>
    <w:rPr>
      <w:rFonts w:eastAsia="font292" w:cs="font292"/>
      <w:color w:val="2F5496"/>
    </w:rPr>
  </w:style>
  <w:style w:type="character" w:customStyle="1" w:styleId="60">
    <w:name w:val="Заголовок 6 Знак"/>
    <w:rPr>
      <w:rFonts w:eastAsia="font292" w:cs="font292"/>
      <w:i/>
      <w:iCs/>
      <w:color w:val="595959"/>
    </w:rPr>
  </w:style>
  <w:style w:type="character" w:customStyle="1" w:styleId="70">
    <w:name w:val="Заголовок 7 Знак"/>
    <w:rPr>
      <w:rFonts w:eastAsia="font292" w:cs="font292"/>
      <w:color w:val="595959"/>
    </w:rPr>
  </w:style>
  <w:style w:type="character" w:customStyle="1" w:styleId="80">
    <w:name w:val="Заголовок 8 Знак"/>
    <w:rPr>
      <w:rFonts w:eastAsia="font292" w:cs="font292"/>
      <w:i/>
      <w:iCs/>
      <w:color w:val="272727"/>
    </w:rPr>
  </w:style>
  <w:style w:type="character" w:customStyle="1" w:styleId="90">
    <w:name w:val="Заголовок 9 Знак"/>
    <w:rPr>
      <w:rFonts w:eastAsia="font292" w:cs="font292"/>
      <w:color w:val="272727"/>
    </w:rPr>
  </w:style>
  <w:style w:type="character" w:customStyle="1" w:styleId="a3">
    <w:name w:val="Заголовок Знак"/>
    <w:rPr>
      <w:rFonts w:ascii="Calibri Light" w:eastAsia="font292" w:hAnsi="Calibri Light" w:cs="font292"/>
      <w:spacing w:val="-10"/>
      <w:kern w:val="2"/>
      <w:sz w:val="56"/>
      <w:szCs w:val="56"/>
    </w:rPr>
  </w:style>
  <w:style w:type="character" w:customStyle="1" w:styleId="a4">
    <w:name w:val="Подзаголовок Знак"/>
    <w:rPr>
      <w:rFonts w:eastAsia="font292" w:cs="font292"/>
      <w:color w:val="595959"/>
      <w:spacing w:val="15"/>
      <w:sz w:val="28"/>
      <w:szCs w:val="28"/>
    </w:rPr>
  </w:style>
  <w:style w:type="character" w:customStyle="1" w:styleId="21">
    <w:name w:val="Цитата 2 Знак"/>
    <w:rPr>
      <w:i/>
      <w:iCs/>
      <w:color w:val="404040"/>
    </w:rPr>
  </w:style>
  <w:style w:type="character" w:customStyle="1" w:styleId="IntenseEmphasis">
    <w:name w:val="Intense Emphasis"/>
    <w:rPr>
      <w:i/>
      <w:iCs/>
      <w:color w:val="2F5496"/>
    </w:rPr>
  </w:style>
  <w:style w:type="character" w:customStyle="1" w:styleId="a5">
    <w:name w:val="Выделенная цитата Знак"/>
    <w:rPr>
      <w:i/>
      <w:iCs/>
      <w:color w:val="2F5496"/>
    </w:rPr>
  </w:style>
  <w:style w:type="character" w:customStyle="1" w:styleId="IntenseReference">
    <w:name w:val="Intense Reference"/>
    <w:rPr>
      <w:b/>
      <w:bCs/>
      <w:smallCaps/>
      <w:color w:val="2F5496"/>
      <w:spacing w:val="5"/>
    </w:rPr>
  </w:style>
  <w:style w:type="character" w:customStyle="1" w:styleId="11">
    <w:name w:val="Знак примітки1"/>
    <w:rPr>
      <w:sz w:val="16"/>
      <w:szCs w:val="16"/>
    </w:rPr>
  </w:style>
  <w:style w:type="character" w:customStyle="1" w:styleId="a6">
    <w:name w:val="Текст примітки Знак"/>
    <w:rPr>
      <w:rFonts w:ascii="Calibri" w:eastAsia="Calibri" w:hAnsi="Calibri" w:cs="font292"/>
      <w:kern w:val="2"/>
    </w:rPr>
  </w:style>
  <w:style w:type="character" w:customStyle="1" w:styleId="a7">
    <w:name w:val="Тема примітки Знак"/>
    <w:rPr>
      <w:rFonts w:ascii="Calibri" w:eastAsia="Calibri" w:hAnsi="Calibri" w:cs="font292"/>
      <w:b/>
      <w:bCs/>
      <w:kern w:val="2"/>
    </w:rPr>
  </w:style>
  <w:style w:type="character" w:customStyle="1" w:styleId="a8">
    <w:name w:val="Верхній колонтитул Знак"/>
    <w:rPr>
      <w:rFonts w:ascii="Calibri" w:eastAsia="Calibri" w:hAnsi="Calibri" w:cs="font292"/>
      <w:kern w:val="2"/>
      <w:sz w:val="24"/>
      <w:szCs w:val="24"/>
      <w:lang w:val="uk-UA"/>
    </w:rPr>
  </w:style>
  <w:style w:type="character" w:styleId="a9">
    <w:name w:val="page number"/>
    <w:basedOn w:val="DefaultParagraphFont"/>
  </w:style>
  <w:style w:type="character" w:customStyle="1" w:styleId="aa">
    <w:name w:val="Нижній колонтитул Знак"/>
    <w:rPr>
      <w:rFonts w:ascii="Calibri" w:eastAsia="Calibri" w:hAnsi="Calibri" w:cs="font292"/>
      <w:kern w:val="2"/>
      <w:sz w:val="24"/>
      <w:szCs w:val="24"/>
      <w:lang w:val="uk-UA"/>
    </w:rPr>
  </w:style>
  <w:style w:type="paragraph" w:customStyle="1" w:styleId="22">
    <w:name w:val="Заголовок2"/>
    <w:basedOn w:val="a"/>
    <w:next w:val="a"/>
    <w:pPr>
      <w:spacing w:after="80"/>
      <w:contextualSpacing/>
    </w:pPr>
    <w:rPr>
      <w:rFonts w:ascii="Calibri Light" w:eastAsia="font292" w:hAnsi="Calibri Light"/>
      <w:spacing w:val="-10"/>
      <w:sz w:val="56"/>
      <w:szCs w:val="56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ae">
    <w:name w:val="Покажчик"/>
    <w:basedOn w:val="a"/>
    <w:pPr>
      <w:suppressLineNumbers/>
    </w:pPr>
    <w:rPr>
      <w:rFonts w:cs="Times New Roman"/>
      <w:lang/>
    </w:rPr>
  </w:style>
  <w:style w:type="paragraph" w:customStyle="1" w:styleId="23">
    <w:name w:val="Назва об'єкта2"/>
    <w:basedOn w:val="a"/>
    <w:pPr>
      <w:suppressLineNumbers/>
      <w:spacing w:before="120" w:after="120"/>
    </w:pPr>
    <w:rPr>
      <w:rFonts w:cs="Noto Sans Devanagari"/>
      <w:i/>
      <w:iCs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Noto Sans Devanagari"/>
      <w:i/>
      <w:iCs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Carlito" w:eastAsia="Noto Sans CJK SC" w:hAnsi="Carlito" w:cs="Noto Sans Devanagari"/>
      <w:sz w:val="28"/>
      <w:szCs w:val="28"/>
    </w:rPr>
  </w:style>
  <w:style w:type="paragraph" w:customStyle="1" w:styleId="13">
    <w:name w:val="Назва об'єкта1"/>
    <w:basedOn w:val="a"/>
    <w:pPr>
      <w:suppressLineNumbers/>
      <w:spacing w:before="120" w:after="120"/>
    </w:pPr>
    <w:rPr>
      <w:rFonts w:cs="Noto Sans Devanagari"/>
      <w:i/>
      <w:iCs/>
    </w:rPr>
  </w:style>
  <w:style w:type="paragraph" w:styleId="af">
    <w:name w:val="Subtitle"/>
    <w:basedOn w:val="a"/>
    <w:next w:val="a"/>
    <w:qFormat/>
    <w:pPr>
      <w:spacing w:after="160"/>
    </w:pPr>
    <w:rPr>
      <w:rFonts w:eastAsia="font292"/>
      <w:color w:val="595959"/>
      <w:spacing w:val="15"/>
      <w:sz w:val="28"/>
      <w:szCs w:val="28"/>
    </w:rPr>
  </w:style>
  <w:style w:type="paragraph" w:customStyle="1" w:styleId="Quote">
    <w:name w:val="Quote"/>
    <w:basedOn w:val="a"/>
    <w:next w:val="a"/>
    <w:pPr>
      <w:spacing w:before="160" w:after="160"/>
      <w:jc w:val="center"/>
    </w:pPr>
    <w:rPr>
      <w:i/>
      <w:iCs/>
      <w:color w:val="404040"/>
    </w:r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IntenseQuote">
    <w:name w:val="Intense Quote"/>
    <w:basedOn w:val="a"/>
    <w:next w:val="a"/>
    <w:pPr>
      <w:pBdr>
        <w:top w:val="single" w:sz="4" w:space="10" w:color="2F5496"/>
        <w:left w:val="none" w:sz="0" w:space="0" w:color="000000"/>
        <w:bottom w:val="single" w:sz="4" w:space="10" w:color="2F5496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14">
    <w:name w:val="Текст примітки1"/>
    <w:basedOn w:val="a"/>
    <w:rPr>
      <w:sz w:val="20"/>
      <w:szCs w:val="20"/>
    </w:rPr>
  </w:style>
  <w:style w:type="paragraph" w:customStyle="1" w:styleId="15">
    <w:name w:val="Тема примітки1"/>
    <w:basedOn w:val="14"/>
    <w:next w:val="14"/>
    <w:rPr>
      <w:b/>
      <w:bCs/>
    </w:rPr>
  </w:style>
  <w:style w:type="paragraph" w:customStyle="1" w:styleId="af0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tabs>
        <w:tab w:val="center" w:pos="4513"/>
        <w:tab w:val="right" w:pos="9026"/>
      </w:tabs>
    </w:pPr>
  </w:style>
  <w:style w:type="paragraph" w:styleId="af2">
    <w:name w:val="footer"/>
    <w:basedOn w:val="a"/>
    <w:pPr>
      <w:tabs>
        <w:tab w:val="center" w:pos="4513"/>
        <w:tab w:val="right" w:pos="9026"/>
      </w:tabs>
    </w:pPr>
  </w:style>
  <w:style w:type="paragraph" w:customStyle="1" w:styleId="af3">
    <w:name w:val="Вміст рамки"/>
    <w:basedOn w:val="a"/>
  </w:style>
  <w:style w:type="paragraph" w:styleId="af4">
    <w:name w:val="List Paragraph"/>
    <w:basedOn w:val="a"/>
    <w:uiPriority w:val="34"/>
    <w:qFormat/>
    <w:rsid w:val="0057072D"/>
    <w:pPr>
      <w:suppressAutoHyphens w:val="0"/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5432</Words>
  <Characters>3097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Нікітіна-Дудікова</dc:creator>
  <cp:keywords/>
  <cp:lastModifiedBy>Зайцев Сергій Володимирович</cp:lastModifiedBy>
  <cp:revision>2</cp:revision>
  <cp:lastPrinted>2026-09-02T14:59:00Z</cp:lastPrinted>
  <dcterms:created xsi:type="dcterms:W3CDTF">2026-09-02T15:00:00Z</dcterms:created>
  <dcterms:modified xsi:type="dcterms:W3CDTF">2026-09-02T15:00:00Z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MSIP_Label_defa4170-0d19-0005-0004-bc88714345d2_ActionId">
    <vt:lpwstr>4cab82eb-96cd-464b-9482-1366547057b4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2024-10-25T12:06:47Z</vt:lpwstr>
  </property>
  <property fmtid="{D5CDD505-2E9C-101B-9397-08002B2CF9AE}" pid="9" name="MSIP_Label_defa4170-0d19-0005-0004-bc88714345d2_SiteId">
    <vt:lpwstr>0234506c-ed69-494d-aed1-ae6a3debe214</vt:lpwstr>
  </property>
</Properties>
</file>