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03DD" w:rsidRPr="008B1B96" w:rsidRDefault="00E403DD">
      <w:pPr>
        <w:jc w:val="center"/>
        <w:rPr>
          <w:rFonts w:ascii="Times New Roman" w:hAnsi="Times New Roman" w:cs="Times New Roman"/>
          <w:b/>
          <w:bCs/>
          <w:sz w:val="28"/>
          <w:szCs w:val="28"/>
        </w:rPr>
      </w:pPr>
      <w:bookmarkStart w:id="0" w:name="_GoBack"/>
      <w:bookmarkEnd w:id="0"/>
      <w:r w:rsidRPr="008B1B96">
        <w:rPr>
          <w:rFonts w:ascii="Times New Roman" w:hAnsi="Times New Roman" w:cs="Times New Roman"/>
          <w:b/>
          <w:bCs/>
          <w:sz w:val="28"/>
          <w:szCs w:val="28"/>
        </w:rPr>
        <w:t>ПОЯСНЮВАЛЬНА ЗАПИСКА</w:t>
      </w:r>
    </w:p>
    <w:p w:rsidR="00E403DD" w:rsidRPr="008B1B96" w:rsidRDefault="00E403DD" w:rsidP="0011639A">
      <w:pPr>
        <w:jc w:val="center"/>
        <w:rPr>
          <w:rFonts w:ascii="Times New Roman" w:hAnsi="Times New Roman" w:cs="Times New Roman"/>
          <w:b/>
          <w:sz w:val="28"/>
          <w:szCs w:val="28"/>
        </w:rPr>
      </w:pPr>
      <w:r w:rsidRPr="008B1B96">
        <w:rPr>
          <w:rFonts w:ascii="Times New Roman" w:hAnsi="Times New Roman" w:cs="Times New Roman"/>
          <w:b/>
          <w:bCs/>
          <w:sz w:val="28"/>
          <w:szCs w:val="28"/>
        </w:rPr>
        <w:t xml:space="preserve">до проєкту Закону України </w:t>
      </w:r>
      <w:r w:rsidR="008B1B96" w:rsidRPr="0011639A">
        <w:rPr>
          <w:rFonts w:ascii="Times New Roman" w:hAnsi="Times New Roman" w:cs="Times New Roman"/>
          <w:b/>
          <w:sz w:val="28"/>
          <w:szCs w:val="28"/>
          <w:shd w:val="clear" w:color="auto" w:fill="FFFFFF"/>
        </w:rPr>
        <w:t>"</w:t>
      </w:r>
      <w:r w:rsidR="0011639A" w:rsidRPr="0011639A">
        <w:rPr>
          <w:rFonts w:ascii="Times New Roman" w:hAnsi="Times New Roman" w:cs="Times New Roman"/>
          <w:b/>
          <w:sz w:val="28"/>
          <w:szCs w:val="28"/>
        </w:rPr>
        <w:t>Про внесення змін до Кримінального кодексу України та Кримінального процесуального кодексу України щодо захисту громадян, їхніх коштів від незаконних дій з платіжними інструментами й банківськими рахунками</w:t>
      </w:r>
      <w:r w:rsidR="008B1B96" w:rsidRPr="0011639A">
        <w:rPr>
          <w:rFonts w:ascii="Times New Roman" w:hAnsi="Times New Roman" w:cs="Times New Roman"/>
          <w:b/>
          <w:sz w:val="28"/>
          <w:szCs w:val="28"/>
          <w:shd w:val="clear" w:color="auto" w:fill="FFFFFF"/>
        </w:rPr>
        <w:t>"</w:t>
      </w:r>
    </w:p>
    <w:p w:rsidR="00E403DD" w:rsidRPr="008B1B96" w:rsidRDefault="00E403DD">
      <w:pPr>
        <w:jc w:val="center"/>
        <w:rPr>
          <w:rFonts w:ascii="Times New Roman" w:hAnsi="Times New Roman" w:cs="Times New Roman"/>
          <w:sz w:val="28"/>
          <w:szCs w:val="28"/>
        </w:rPr>
      </w:pPr>
    </w:p>
    <w:p w:rsidR="006D42B3" w:rsidRPr="008B1B96" w:rsidRDefault="006D42B3" w:rsidP="006D42B3">
      <w:pPr>
        <w:numPr>
          <w:ilvl w:val="0"/>
          <w:numId w:val="2"/>
        </w:numPr>
        <w:jc w:val="both"/>
        <w:rPr>
          <w:rFonts w:ascii="Times New Roman" w:hAnsi="Times New Roman" w:cs="Times New Roman"/>
          <w:sz w:val="28"/>
          <w:szCs w:val="28"/>
        </w:rPr>
      </w:pPr>
      <w:r w:rsidRPr="008B1B96">
        <w:rPr>
          <w:rFonts w:ascii="Times New Roman" w:hAnsi="Times New Roman" w:cs="Times New Roman"/>
          <w:b/>
          <w:bCs/>
          <w:sz w:val="28"/>
          <w:szCs w:val="28"/>
        </w:rPr>
        <w:t>Обґрунтування необхідності прийняття законопроєкту</w:t>
      </w:r>
    </w:p>
    <w:p w:rsidR="005A155D" w:rsidRPr="008B1B96" w:rsidRDefault="006D42B3" w:rsidP="006D42B3">
      <w:pPr>
        <w:pStyle w:val="Just"/>
        <w:ind w:firstLine="567"/>
        <w:rPr>
          <w:sz w:val="28"/>
          <w:szCs w:val="28"/>
          <w:lang w:val="uk-UA"/>
        </w:rPr>
      </w:pPr>
      <w:r w:rsidRPr="008B1B96">
        <w:rPr>
          <w:sz w:val="28"/>
          <w:szCs w:val="28"/>
          <w:lang w:val="uk-UA"/>
        </w:rPr>
        <w:t>Законопроєкт спрямований на імплементацію положень Директиви (ЄС) 2019/713 Європейського Парламенту та Ради від 17 квітня 2019 року про боротьбу з шахрайством та підробкою безготівкових платіжних засобів та заміну Рамкового рішення Ради 2001/413/JHA (далі – Директива) у національне законодавство шляхом удосконалення правового регулювання відпо</w:t>
      </w:r>
      <w:r w:rsidR="005A155D" w:rsidRPr="008B1B96">
        <w:rPr>
          <w:sz w:val="28"/>
          <w:szCs w:val="28"/>
          <w:lang w:val="uk-UA"/>
        </w:rPr>
        <w:t xml:space="preserve">відальності за незаконні дії з </w:t>
      </w:r>
      <w:r w:rsidR="00316E87" w:rsidRPr="008B1B96">
        <w:rPr>
          <w:sz w:val="28"/>
          <w:szCs w:val="28"/>
          <w:lang w:val="uk-UA"/>
        </w:rPr>
        <w:t>платіжними інструментами та іншими засобами доступу до банківських та/або платіжних рахунків, у тому числі вчинені з метою шахрайства або іншого кримінального правопорушення.</w:t>
      </w:r>
    </w:p>
    <w:p w:rsidR="006D42B3" w:rsidRPr="008B1B96" w:rsidRDefault="006D42B3" w:rsidP="006D42B3">
      <w:pPr>
        <w:pStyle w:val="Just"/>
        <w:ind w:firstLine="567"/>
        <w:rPr>
          <w:sz w:val="28"/>
          <w:szCs w:val="28"/>
        </w:rPr>
      </w:pPr>
      <w:r w:rsidRPr="008B1B96">
        <w:rPr>
          <w:sz w:val="28"/>
          <w:szCs w:val="28"/>
          <w:lang w:val="uk-UA"/>
        </w:rPr>
        <w:t xml:space="preserve">Відповідно до статей 4, 5 </w:t>
      </w:r>
      <w:r w:rsidR="00987C83" w:rsidRPr="008B1B96">
        <w:rPr>
          <w:sz w:val="28"/>
          <w:szCs w:val="28"/>
          <w:lang w:val="uk-UA"/>
        </w:rPr>
        <w:t>Директиви</w:t>
      </w:r>
      <w:r w:rsidR="00510693" w:rsidRPr="008B1B96">
        <w:rPr>
          <w:sz w:val="28"/>
          <w:szCs w:val="28"/>
          <w:lang w:val="uk-UA"/>
        </w:rPr>
        <w:t xml:space="preserve"> </w:t>
      </w:r>
      <w:r w:rsidRPr="008B1B96">
        <w:rPr>
          <w:sz w:val="28"/>
          <w:szCs w:val="28"/>
          <w:lang w:val="uk-UA"/>
        </w:rPr>
        <w:t>такі дії, як незаконне привласнення матеріального безготівкового платіжного засобу, володіння незаконно привласненим матеріальним безготівковим платіжним інструментом для шахрайського використання, незаконне отримання або привласнення нематеріального безготівкового платіжного інструменту, зберігання незаконно отриманого нематеріального безготівкового платіжного інструменту для шахрайського використання, придбання для себе або іншої особи, включаючи продаж, передачу або розповсюдження, або надання в користування незаконно отриманого нематеріального безготівкового платіжного інструменту для шахрайського використання, мають каратися як кримінальні злочини.</w:t>
      </w:r>
    </w:p>
    <w:p w:rsidR="006D42B3" w:rsidRPr="008B1B96" w:rsidRDefault="00987C83" w:rsidP="006D42B3">
      <w:pPr>
        <w:ind w:firstLine="567"/>
        <w:jc w:val="both"/>
        <w:rPr>
          <w:rFonts w:ascii="Times New Roman" w:hAnsi="Times New Roman" w:cs="Times New Roman"/>
          <w:sz w:val="28"/>
          <w:szCs w:val="28"/>
        </w:rPr>
      </w:pPr>
      <w:r w:rsidRPr="008B1B96">
        <w:rPr>
          <w:rFonts w:ascii="Times New Roman" w:hAnsi="Times New Roman" w:cs="Times New Roman"/>
          <w:sz w:val="28"/>
          <w:szCs w:val="28"/>
        </w:rPr>
        <w:t>За статтею</w:t>
      </w:r>
      <w:r w:rsidR="006D42B3" w:rsidRPr="008B1B96">
        <w:rPr>
          <w:rFonts w:ascii="Times New Roman" w:hAnsi="Times New Roman" w:cs="Times New Roman"/>
          <w:sz w:val="28"/>
          <w:szCs w:val="28"/>
        </w:rPr>
        <w:t xml:space="preserve"> 10 Директиви юридичні особи повинні притягуватися до відповідальності за правопорушення, зазначені у статтях 4, 5, учинені для їхньої вигоди будь-якою особою, яка діє як індивідуально </w:t>
      </w:r>
      <w:r w:rsidR="00873732" w:rsidRPr="008B1B96">
        <w:rPr>
          <w:rFonts w:ascii="Times New Roman" w:hAnsi="Times New Roman" w:cs="Times New Roman"/>
          <w:sz w:val="28"/>
          <w:szCs w:val="28"/>
        </w:rPr>
        <w:t xml:space="preserve">або </w:t>
      </w:r>
      <w:r w:rsidR="006D42B3" w:rsidRPr="008B1B96">
        <w:rPr>
          <w:rFonts w:ascii="Times New Roman" w:hAnsi="Times New Roman" w:cs="Times New Roman"/>
          <w:sz w:val="28"/>
          <w:szCs w:val="28"/>
        </w:rPr>
        <w:t>як представник органу юридичної особи</w:t>
      </w:r>
      <w:r w:rsidR="00873732" w:rsidRPr="008B1B96">
        <w:rPr>
          <w:rFonts w:ascii="Times New Roman" w:hAnsi="Times New Roman" w:cs="Times New Roman"/>
          <w:sz w:val="28"/>
          <w:szCs w:val="28"/>
        </w:rPr>
        <w:t>,</w:t>
      </w:r>
      <w:r w:rsidR="006D42B3" w:rsidRPr="008B1B96">
        <w:rPr>
          <w:rFonts w:ascii="Times New Roman" w:hAnsi="Times New Roman" w:cs="Times New Roman"/>
          <w:sz w:val="28"/>
          <w:szCs w:val="28"/>
        </w:rPr>
        <w:t xml:space="preserve"> і яка  </w:t>
      </w:r>
      <w:r w:rsidR="00F334BB">
        <w:rPr>
          <w:rFonts w:ascii="Times New Roman" w:hAnsi="Times New Roman" w:cs="Times New Roman"/>
          <w:sz w:val="28"/>
          <w:szCs w:val="28"/>
        </w:rPr>
        <w:t xml:space="preserve">обіймає </w:t>
      </w:r>
      <w:r w:rsidR="006D42B3" w:rsidRPr="008B1B96">
        <w:rPr>
          <w:rFonts w:ascii="Times New Roman" w:hAnsi="Times New Roman" w:cs="Times New Roman"/>
          <w:sz w:val="28"/>
          <w:szCs w:val="28"/>
        </w:rPr>
        <w:t>керівну посаду в юридичній особі.</w:t>
      </w:r>
    </w:p>
    <w:p w:rsidR="00FC60C4" w:rsidRPr="008B1B96" w:rsidRDefault="006D42B3" w:rsidP="00FC60C4">
      <w:pPr>
        <w:ind w:firstLine="567"/>
        <w:jc w:val="both"/>
        <w:rPr>
          <w:rFonts w:ascii="Times New Roman" w:hAnsi="Times New Roman" w:cs="Times New Roman"/>
          <w:strike/>
          <w:sz w:val="28"/>
          <w:szCs w:val="28"/>
        </w:rPr>
      </w:pPr>
      <w:r w:rsidRPr="008B1B96">
        <w:rPr>
          <w:rFonts w:ascii="Times New Roman" w:hAnsi="Times New Roman" w:cs="Times New Roman"/>
          <w:sz w:val="28"/>
          <w:szCs w:val="28"/>
        </w:rPr>
        <w:t xml:space="preserve">На сьогодні </w:t>
      </w:r>
      <w:r w:rsidR="00FC60C4" w:rsidRPr="008B1B96">
        <w:rPr>
          <w:rFonts w:ascii="Times New Roman" w:hAnsi="Times New Roman" w:cs="Times New Roman"/>
          <w:sz w:val="28"/>
          <w:szCs w:val="28"/>
        </w:rPr>
        <w:t xml:space="preserve">чинне </w:t>
      </w:r>
      <w:r w:rsidRPr="008B1B96">
        <w:rPr>
          <w:rFonts w:ascii="Times New Roman" w:hAnsi="Times New Roman" w:cs="Times New Roman"/>
          <w:sz w:val="28"/>
          <w:szCs w:val="28"/>
        </w:rPr>
        <w:t xml:space="preserve">законодавство України про кримінальну відповідальність </w:t>
      </w:r>
      <w:r w:rsidR="00FC60C4" w:rsidRPr="008B1B96">
        <w:rPr>
          <w:rFonts w:ascii="Times New Roman" w:hAnsi="Times New Roman" w:cs="Times New Roman"/>
          <w:sz w:val="28"/>
          <w:szCs w:val="28"/>
        </w:rPr>
        <w:t xml:space="preserve">частково охоплює передбачені статтями 4, 5 та 10 Директиви діяння та не забезпечує комплексної кримінально-правової протидії сучасним формам незаконного використання безготівкових платіжних засобів. Зокрема, чинна редакція статті 200 Кримінального кодексу України передбачає відповідальність за окремі незаконні дії з документами на переказ, платіжними картками та іншими засобами доступу до банківських рахунків, однак не охоплює повною мірою сучасні способи незаконного заволодіння платіжними інструментами, індивідуальною обліковою інформацією та доступом до банківських і платіжних рахунків, а також не передбачає самостійної кримінальної відповідальності за передачу та обіг платіжних інструментів і засобів доступу до рахунків з метою їх використання для вчинення іншими особами шахрайства або інших </w:t>
      </w:r>
      <w:r w:rsidR="00FC60C4" w:rsidRPr="008B1B96">
        <w:rPr>
          <w:rFonts w:ascii="Times New Roman" w:hAnsi="Times New Roman" w:cs="Times New Roman"/>
          <w:sz w:val="28"/>
          <w:szCs w:val="28"/>
        </w:rPr>
        <w:lastRenderedPageBreak/>
        <w:t>кримінальних правопорушень. Саме на усунення зазначеної прогалини спрямовані запропоновані зміни до статті 200 та доповнення К</w:t>
      </w:r>
      <w:r w:rsidR="003B7DA2" w:rsidRPr="008B1B96">
        <w:rPr>
          <w:rFonts w:ascii="Times New Roman" w:hAnsi="Times New Roman" w:cs="Times New Roman"/>
          <w:sz w:val="28"/>
          <w:szCs w:val="28"/>
        </w:rPr>
        <w:t>римінального кодексу</w:t>
      </w:r>
      <w:r w:rsidR="00FC60C4" w:rsidRPr="008B1B96">
        <w:rPr>
          <w:rFonts w:ascii="Times New Roman" w:hAnsi="Times New Roman" w:cs="Times New Roman"/>
          <w:sz w:val="28"/>
          <w:szCs w:val="28"/>
        </w:rPr>
        <w:t xml:space="preserve"> України новою статтею 200¹.</w:t>
      </w:r>
    </w:p>
    <w:p w:rsidR="008C3D10" w:rsidRPr="008B1B96" w:rsidRDefault="006D42B3" w:rsidP="008C3D10">
      <w:pPr>
        <w:pStyle w:val="p1"/>
        <w:suppressAutoHyphens/>
        <w:ind w:firstLine="567"/>
        <w:jc w:val="both"/>
        <w:rPr>
          <w:color w:val="auto"/>
          <w:sz w:val="28"/>
          <w:szCs w:val="28"/>
        </w:rPr>
      </w:pPr>
      <w:r w:rsidRPr="008B1B96">
        <w:rPr>
          <w:color w:val="auto"/>
          <w:sz w:val="28"/>
          <w:szCs w:val="28"/>
        </w:rPr>
        <w:t xml:space="preserve">За результатами інформаційно-аналітичної роботи </w:t>
      </w:r>
      <w:r w:rsidR="008C3D10" w:rsidRPr="008B1B96">
        <w:rPr>
          <w:color w:val="auto"/>
          <w:sz w:val="28"/>
          <w:szCs w:val="28"/>
        </w:rPr>
        <w:t>та узагальнення інформації, отриманої від державних органів, встановлено, що</w:t>
      </w:r>
      <w:r w:rsidR="00987C83" w:rsidRPr="008B1B96">
        <w:rPr>
          <w:color w:val="auto"/>
          <w:sz w:val="28"/>
          <w:szCs w:val="28"/>
        </w:rPr>
        <w:t xml:space="preserve"> </w:t>
      </w:r>
      <w:r w:rsidRPr="008B1B96">
        <w:rPr>
          <w:color w:val="auto"/>
          <w:sz w:val="28"/>
          <w:szCs w:val="28"/>
        </w:rPr>
        <w:t>використання мереж номінальних платіжних рахунків (</w:t>
      </w:r>
      <w:r w:rsidR="008B1B96" w:rsidRPr="008B1B96">
        <w:rPr>
          <w:color w:val="auto"/>
          <w:sz w:val="28"/>
          <w:szCs w:val="28"/>
          <w:shd w:val="clear" w:color="auto" w:fill="FFFFFF"/>
        </w:rPr>
        <w:t>"</w:t>
      </w:r>
      <w:r w:rsidRPr="008B1B96">
        <w:rPr>
          <w:color w:val="auto"/>
          <w:sz w:val="28"/>
          <w:szCs w:val="28"/>
        </w:rPr>
        <w:t>дроп-рахунків</w:t>
      </w:r>
      <w:r w:rsidR="008B1B96" w:rsidRPr="008B1B96">
        <w:rPr>
          <w:color w:val="auto"/>
          <w:sz w:val="28"/>
          <w:szCs w:val="28"/>
          <w:shd w:val="clear" w:color="auto" w:fill="FFFFFF"/>
        </w:rPr>
        <w:t>"</w:t>
      </w:r>
      <w:r w:rsidRPr="008B1B96">
        <w:rPr>
          <w:color w:val="auto"/>
          <w:sz w:val="28"/>
          <w:szCs w:val="28"/>
        </w:rPr>
        <w:t>) набуло системного характеру та перетворилося на окремий елемент кримінальної інфраструктури, який забезпечує функціонування значної частини сучасних схем економічної злочинності</w:t>
      </w:r>
      <w:r w:rsidR="00FC60C4" w:rsidRPr="008B1B96">
        <w:rPr>
          <w:color w:val="auto"/>
          <w:sz w:val="28"/>
          <w:szCs w:val="28"/>
        </w:rPr>
        <w:t>, наркозлочинності</w:t>
      </w:r>
      <w:r w:rsidRPr="008B1B96">
        <w:rPr>
          <w:color w:val="auto"/>
          <w:sz w:val="28"/>
          <w:szCs w:val="28"/>
        </w:rPr>
        <w:t xml:space="preserve"> та кіберзлочинності. </w:t>
      </w:r>
    </w:p>
    <w:p w:rsidR="006F5F2C" w:rsidRPr="008B1B96" w:rsidRDefault="006D42B3" w:rsidP="00FC60C4">
      <w:pPr>
        <w:pStyle w:val="p1"/>
        <w:suppressAutoHyphens/>
        <w:ind w:firstLine="567"/>
        <w:jc w:val="both"/>
        <w:rPr>
          <w:color w:val="auto"/>
          <w:sz w:val="28"/>
          <w:szCs w:val="28"/>
        </w:rPr>
      </w:pPr>
      <w:r w:rsidRPr="008B1B96">
        <w:rPr>
          <w:color w:val="auto"/>
          <w:sz w:val="28"/>
          <w:szCs w:val="28"/>
        </w:rPr>
        <w:t xml:space="preserve">Практика документування кримінальних правопорушень підтверджує, що </w:t>
      </w:r>
      <w:r w:rsidR="008B1B96" w:rsidRPr="008B1B96">
        <w:rPr>
          <w:color w:val="auto"/>
          <w:sz w:val="28"/>
          <w:szCs w:val="28"/>
          <w:shd w:val="clear" w:color="auto" w:fill="FFFFFF"/>
        </w:rPr>
        <w:t>"</w:t>
      </w:r>
      <w:r w:rsidRPr="008B1B96">
        <w:rPr>
          <w:color w:val="auto"/>
          <w:sz w:val="28"/>
          <w:szCs w:val="28"/>
        </w:rPr>
        <w:t>дроп-мережі</w:t>
      </w:r>
      <w:r w:rsidR="008B1B96" w:rsidRPr="008B1B96">
        <w:rPr>
          <w:color w:val="auto"/>
          <w:sz w:val="28"/>
          <w:szCs w:val="28"/>
          <w:shd w:val="clear" w:color="auto" w:fill="FFFFFF"/>
        </w:rPr>
        <w:t>"</w:t>
      </w:r>
      <w:r w:rsidRPr="008B1B96">
        <w:rPr>
          <w:color w:val="auto"/>
          <w:sz w:val="28"/>
          <w:szCs w:val="28"/>
        </w:rPr>
        <w:t xml:space="preserve"> є одним із ключових інструментів функціонування схем платіжного шахрайства, діяльності шахрайських call-центрів, незаконного грального бізнесу, легалізації (відмивання) доходів, одержаних злочинним шляхом, незаконного обігу підакцизних товарів,</w:t>
      </w:r>
      <w:r w:rsidR="00FC60C4" w:rsidRPr="008B1B96">
        <w:rPr>
          <w:color w:val="auto"/>
          <w:sz w:val="28"/>
          <w:szCs w:val="28"/>
        </w:rPr>
        <w:t xml:space="preserve"> наркотичних засобів,</w:t>
      </w:r>
      <w:r w:rsidRPr="008B1B96">
        <w:rPr>
          <w:color w:val="auto"/>
          <w:sz w:val="28"/>
          <w:szCs w:val="28"/>
        </w:rPr>
        <w:t xml:space="preserve"> конвертаційних операцій та приховування фактичних вигодонабувачів фінансових потоків. </w:t>
      </w:r>
    </w:p>
    <w:p w:rsidR="006D42B3" w:rsidRPr="008B1B96" w:rsidRDefault="006D42B3" w:rsidP="00FC60C4">
      <w:pPr>
        <w:pStyle w:val="p1"/>
        <w:suppressAutoHyphens/>
        <w:ind w:firstLine="567"/>
        <w:jc w:val="both"/>
        <w:rPr>
          <w:color w:val="auto"/>
          <w:sz w:val="28"/>
          <w:szCs w:val="28"/>
        </w:rPr>
      </w:pPr>
      <w:r w:rsidRPr="008B1B96">
        <w:rPr>
          <w:color w:val="auto"/>
          <w:sz w:val="28"/>
          <w:szCs w:val="28"/>
        </w:rPr>
        <w:t xml:space="preserve">Використання значної кількості номінальних рахунків дає змогу організаторам злочинних схем оперативно </w:t>
      </w:r>
      <w:r w:rsidR="00316E87" w:rsidRPr="008B1B96">
        <w:rPr>
          <w:color w:val="auto"/>
          <w:sz w:val="28"/>
          <w:szCs w:val="28"/>
        </w:rPr>
        <w:t>розп</w:t>
      </w:r>
      <w:r w:rsidR="003B7DA2" w:rsidRPr="008B1B96">
        <w:rPr>
          <w:color w:val="auto"/>
          <w:sz w:val="28"/>
          <w:szCs w:val="28"/>
        </w:rPr>
        <w:t>о</w:t>
      </w:r>
      <w:r w:rsidR="00316E87" w:rsidRPr="008B1B96">
        <w:rPr>
          <w:color w:val="auto"/>
          <w:sz w:val="28"/>
          <w:szCs w:val="28"/>
        </w:rPr>
        <w:t xml:space="preserve">діляти </w:t>
      </w:r>
      <w:r w:rsidRPr="008B1B96">
        <w:rPr>
          <w:color w:val="auto"/>
          <w:sz w:val="28"/>
          <w:szCs w:val="28"/>
        </w:rPr>
        <w:t>фінансові операції</w:t>
      </w:r>
      <w:r w:rsidR="003B7DA2" w:rsidRPr="008B1B96">
        <w:rPr>
          <w:color w:val="auto"/>
          <w:sz w:val="28"/>
          <w:szCs w:val="28"/>
        </w:rPr>
        <w:t xml:space="preserve"> між значною кількістю номінальних рахунків</w:t>
      </w:r>
      <w:r w:rsidRPr="008B1B96">
        <w:rPr>
          <w:color w:val="auto"/>
          <w:sz w:val="28"/>
          <w:szCs w:val="28"/>
        </w:rPr>
        <w:t>, мінімізувати ризики їх блокування, ускладнювати здійснення фінансового моніторингу та істотно знижувати ефективність документування і подальшого розслідування кримінальних правопорушень.</w:t>
      </w:r>
    </w:p>
    <w:p w:rsidR="006F5F2C" w:rsidRPr="008B1B96" w:rsidRDefault="006F5F2C" w:rsidP="008C3D10">
      <w:pPr>
        <w:pStyle w:val="p1"/>
        <w:suppressAutoHyphens/>
        <w:ind w:firstLine="567"/>
        <w:jc w:val="both"/>
        <w:rPr>
          <w:color w:val="auto"/>
          <w:sz w:val="28"/>
          <w:szCs w:val="28"/>
        </w:rPr>
      </w:pPr>
      <w:r w:rsidRPr="008B1B96">
        <w:rPr>
          <w:color w:val="auto"/>
          <w:sz w:val="28"/>
          <w:szCs w:val="28"/>
        </w:rPr>
        <w:t xml:space="preserve">Функціонування таких мереж, як правило, передбачає розподіл ролей між різними категоріями учасників: </w:t>
      </w:r>
      <w:r w:rsidR="006D42B3" w:rsidRPr="008B1B96">
        <w:rPr>
          <w:color w:val="auto"/>
          <w:sz w:val="28"/>
          <w:szCs w:val="28"/>
        </w:rPr>
        <w:t>організаторами</w:t>
      </w:r>
      <w:r w:rsidR="008C3D10" w:rsidRPr="008B1B96">
        <w:rPr>
          <w:color w:val="auto"/>
          <w:sz w:val="28"/>
          <w:szCs w:val="28"/>
        </w:rPr>
        <w:t>, особами, які здійснюють пошук та залучення номінальних власників рахунків (</w:t>
      </w:r>
      <w:r w:rsidR="006D42B3" w:rsidRPr="008B1B96">
        <w:rPr>
          <w:color w:val="auto"/>
          <w:sz w:val="28"/>
          <w:szCs w:val="28"/>
        </w:rPr>
        <w:t>так званими</w:t>
      </w:r>
      <w:r w:rsidR="008B1B96" w:rsidRPr="008B1B96">
        <w:rPr>
          <w:color w:val="auto"/>
          <w:sz w:val="28"/>
          <w:szCs w:val="28"/>
          <w:lang w:val="en-US"/>
        </w:rPr>
        <w:t xml:space="preserve"> </w:t>
      </w:r>
      <w:r w:rsidR="008B1B96" w:rsidRPr="008B1B96">
        <w:rPr>
          <w:color w:val="auto"/>
          <w:sz w:val="28"/>
          <w:szCs w:val="28"/>
          <w:shd w:val="clear" w:color="auto" w:fill="FFFFFF"/>
        </w:rPr>
        <w:t>"</w:t>
      </w:r>
      <w:r w:rsidR="006D42B3" w:rsidRPr="008B1B96">
        <w:rPr>
          <w:color w:val="auto"/>
          <w:sz w:val="28"/>
          <w:szCs w:val="28"/>
        </w:rPr>
        <w:t>дроповодами</w:t>
      </w:r>
      <w:r w:rsidR="008B1B96" w:rsidRPr="008B1B96">
        <w:rPr>
          <w:color w:val="auto"/>
          <w:sz w:val="28"/>
          <w:szCs w:val="28"/>
          <w:shd w:val="clear" w:color="auto" w:fill="FFFFFF"/>
        </w:rPr>
        <w:t>"</w:t>
      </w:r>
      <w:r w:rsidR="008C3D10" w:rsidRPr="008B1B96">
        <w:rPr>
          <w:color w:val="auto"/>
          <w:sz w:val="28"/>
          <w:szCs w:val="28"/>
        </w:rPr>
        <w:t>)</w:t>
      </w:r>
      <w:r w:rsidR="006D42B3" w:rsidRPr="008B1B96">
        <w:rPr>
          <w:color w:val="auto"/>
          <w:sz w:val="28"/>
          <w:szCs w:val="28"/>
        </w:rPr>
        <w:t xml:space="preserve">, </w:t>
      </w:r>
      <w:r w:rsidR="008C3D10" w:rsidRPr="008B1B96">
        <w:rPr>
          <w:color w:val="auto"/>
          <w:sz w:val="28"/>
          <w:szCs w:val="28"/>
        </w:rPr>
        <w:t xml:space="preserve">особами, які забезпечують </w:t>
      </w:r>
      <w:r w:rsidR="003B7DA2" w:rsidRPr="008B1B96">
        <w:rPr>
          <w:color w:val="auto"/>
          <w:sz w:val="28"/>
          <w:szCs w:val="28"/>
        </w:rPr>
        <w:t>одержання, придбання, зберігання, інше набуття, передачу чи збут платіжних інструментів та отримання доступу до відповідних рахунків, а також</w:t>
      </w:r>
      <w:r w:rsidR="008C3D10" w:rsidRPr="008B1B96">
        <w:rPr>
          <w:color w:val="auto"/>
          <w:sz w:val="28"/>
          <w:szCs w:val="28"/>
        </w:rPr>
        <w:t xml:space="preserve"> особами</w:t>
      </w:r>
      <w:r w:rsidR="006D42B3" w:rsidRPr="008B1B96">
        <w:rPr>
          <w:color w:val="auto"/>
          <w:sz w:val="28"/>
          <w:szCs w:val="28"/>
        </w:rPr>
        <w:t xml:space="preserve">, які забезпечують подальше </w:t>
      </w:r>
      <w:r w:rsidR="00873732" w:rsidRPr="008B1B96">
        <w:rPr>
          <w:color w:val="auto"/>
          <w:sz w:val="28"/>
          <w:szCs w:val="28"/>
        </w:rPr>
        <w:t>отрим</w:t>
      </w:r>
      <w:r w:rsidR="00987C83" w:rsidRPr="008B1B96">
        <w:rPr>
          <w:color w:val="auto"/>
          <w:sz w:val="28"/>
          <w:szCs w:val="28"/>
        </w:rPr>
        <w:t>ання коштів у готівковій формі</w:t>
      </w:r>
      <w:r w:rsidR="006D42B3" w:rsidRPr="008B1B96">
        <w:rPr>
          <w:color w:val="auto"/>
          <w:sz w:val="28"/>
          <w:szCs w:val="28"/>
        </w:rPr>
        <w:t xml:space="preserve"> або їх конвертацію у віртуальні активи. </w:t>
      </w:r>
    </w:p>
    <w:p w:rsidR="006D42B3" w:rsidRPr="008B1B96" w:rsidRDefault="006F5F2C" w:rsidP="00987C83">
      <w:pPr>
        <w:pStyle w:val="p1"/>
        <w:suppressAutoHyphens/>
        <w:ind w:firstLine="567"/>
        <w:jc w:val="both"/>
        <w:rPr>
          <w:color w:val="auto"/>
          <w:sz w:val="28"/>
          <w:szCs w:val="28"/>
        </w:rPr>
      </w:pPr>
      <w:r w:rsidRPr="008B1B96">
        <w:rPr>
          <w:color w:val="auto"/>
          <w:sz w:val="28"/>
          <w:szCs w:val="28"/>
        </w:rPr>
        <w:t>Для забезпечення функціонування таких схем можуть використовуватися засоби автоматизації проведення платежів, дистанційного управління платіжними інструментами та одночасного використання значної кількості платіжних профілів, що ускладнює виявлення відповідних операцій, простеження руху коштів та встановлення фактичних учасників і вигодонабувачів протиправної діяльності.</w:t>
      </w:r>
    </w:p>
    <w:p w:rsidR="00A95E31" w:rsidRPr="008B1B96" w:rsidRDefault="00316E87" w:rsidP="00A95E31">
      <w:pPr>
        <w:pStyle w:val="p1"/>
        <w:ind w:firstLine="567"/>
        <w:jc w:val="both"/>
        <w:rPr>
          <w:bCs/>
          <w:color w:val="auto"/>
          <w:sz w:val="28"/>
          <w:szCs w:val="28"/>
        </w:rPr>
      </w:pPr>
      <w:r w:rsidRPr="008B1B96">
        <w:rPr>
          <w:color w:val="auto"/>
          <w:sz w:val="28"/>
          <w:szCs w:val="28"/>
        </w:rPr>
        <w:t xml:space="preserve">За чинного правового регулювання притягнення номінальних власників рахунків, які передають платіжні інструменти або доступ до них, а також осіб, які одержують, придбавають, зберігають, передають чи збувають такі платіжні інструменти для їх подальшого використання у протиправній діяльності, до кримінальної відповідальності значною мірою залежить від можливості доведення їх співучасті у конкретному кримінальному правопорушенні. Це істотно ускладнює припинення функціонування таких мереж на етапі </w:t>
      </w:r>
      <w:r w:rsidRPr="008B1B96">
        <w:rPr>
          <w:color w:val="auto"/>
          <w:sz w:val="28"/>
          <w:szCs w:val="28"/>
        </w:rPr>
        <w:lastRenderedPageBreak/>
        <w:t>формування та забезпечення їх платіжної інфраструктури та створює передумови для подальшого масштабування відповідної протиправної діяльності</w:t>
      </w:r>
      <w:r w:rsidR="006D42B3" w:rsidRPr="008B1B96">
        <w:rPr>
          <w:color w:val="auto"/>
          <w:sz w:val="28"/>
          <w:szCs w:val="28"/>
        </w:rPr>
        <w:t>.</w:t>
      </w:r>
      <w:r w:rsidR="00A95E31" w:rsidRPr="008B1B96">
        <w:rPr>
          <w:b/>
          <w:bCs/>
          <w:color w:val="auto"/>
          <w:sz w:val="28"/>
          <w:szCs w:val="28"/>
        </w:rPr>
        <w:t xml:space="preserve"> </w:t>
      </w:r>
    </w:p>
    <w:p w:rsidR="00A95E31" w:rsidRPr="008B1B96" w:rsidRDefault="00A95E31" w:rsidP="00A95E31">
      <w:pPr>
        <w:pStyle w:val="p1"/>
        <w:ind w:firstLine="567"/>
        <w:jc w:val="both"/>
        <w:rPr>
          <w:bCs/>
          <w:color w:val="auto"/>
          <w:sz w:val="28"/>
          <w:szCs w:val="28"/>
        </w:rPr>
      </w:pPr>
      <w:r w:rsidRPr="008B1B96">
        <w:rPr>
          <w:bCs/>
          <w:color w:val="auto"/>
          <w:sz w:val="28"/>
          <w:szCs w:val="28"/>
        </w:rPr>
        <w:t>Крім того, проєктом Закону</w:t>
      </w:r>
      <w:r w:rsidR="00987C83" w:rsidRPr="008B1B96">
        <w:rPr>
          <w:bCs/>
          <w:color w:val="auto"/>
          <w:sz w:val="28"/>
          <w:szCs w:val="28"/>
        </w:rPr>
        <w:t xml:space="preserve"> </w:t>
      </w:r>
      <w:r w:rsidR="00F334BB">
        <w:rPr>
          <w:bCs/>
          <w:color w:val="auto"/>
          <w:sz w:val="28"/>
          <w:szCs w:val="28"/>
        </w:rPr>
        <w:t xml:space="preserve">України </w:t>
      </w:r>
      <w:r w:rsidRPr="008B1B96">
        <w:rPr>
          <w:bCs/>
          <w:color w:val="auto"/>
          <w:sz w:val="28"/>
          <w:szCs w:val="28"/>
        </w:rPr>
        <w:t xml:space="preserve">передбачається можливість застосування до юридичних осіб заходів кримінально-правового характеру </w:t>
      </w:r>
      <w:r w:rsidR="003B7DA2" w:rsidRPr="008B1B96">
        <w:rPr>
          <w:bCs/>
          <w:color w:val="auto"/>
          <w:sz w:val="28"/>
          <w:szCs w:val="28"/>
        </w:rPr>
        <w:t>у разі вчинення їх уповноваженою особою від імені та в інтересах юридичної особи кримінальних правопорушень</w:t>
      </w:r>
      <w:r w:rsidRPr="008B1B96">
        <w:rPr>
          <w:bCs/>
          <w:color w:val="auto"/>
          <w:sz w:val="28"/>
          <w:szCs w:val="28"/>
        </w:rPr>
        <w:t xml:space="preserve">, передбачених статтями 200 та 200¹ </w:t>
      </w:r>
      <w:r w:rsidR="00316E87" w:rsidRPr="008B1B96">
        <w:rPr>
          <w:bCs/>
          <w:color w:val="auto"/>
          <w:sz w:val="28"/>
          <w:szCs w:val="28"/>
        </w:rPr>
        <w:t>К</w:t>
      </w:r>
      <w:r w:rsidR="003B7DA2" w:rsidRPr="008B1B96">
        <w:rPr>
          <w:bCs/>
          <w:color w:val="auto"/>
          <w:sz w:val="28"/>
          <w:szCs w:val="28"/>
        </w:rPr>
        <w:t>римінального кодексу</w:t>
      </w:r>
      <w:r w:rsidRPr="008B1B96">
        <w:rPr>
          <w:bCs/>
          <w:color w:val="auto"/>
          <w:sz w:val="28"/>
          <w:szCs w:val="28"/>
        </w:rPr>
        <w:t xml:space="preserve"> України. </w:t>
      </w:r>
    </w:p>
    <w:p w:rsidR="003B7DA2" w:rsidRPr="008B1B96" w:rsidRDefault="003B7DA2" w:rsidP="003B7DA2">
      <w:pPr>
        <w:pStyle w:val="p1"/>
        <w:ind w:firstLine="567"/>
        <w:jc w:val="both"/>
        <w:rPr>
          <w:bCs/>
          <w:color w:val="auto"/>
          <w:sz w:val="28"/>
          <w:szCs w:val="28"/>
        </w:rPr>
      </w:pPr>
      <w:r w:rsidRPr="008B1B96">
        <w:rPr>
          <w:bCs/>
          <w:color w:val="auto"/>
          <w:sz w:val="28"/>
          <w:szCs w:val="28"/>
        </w:rPr>
        <w:t>Необхідність таких змін зумовлена тим, що відповідні протиправні схеми можуть функціонувати від імені та в інтересах юридичних осіб, які отримують вигоду або для яких створюються умови для отримання такої вигоди</w:t>
      </w:r>
      <w:r w:rsidR="00A95E31" w:rsidRPr="008B1B96">
        <w:rPr>
          <w:bCs/>
          <w:color w:val="auto"/>
          <w:sz w:val="28"/>
          <w:szCs w:val="28"/>
        </w:rPr>
        <w:t xml:space="preserve">. За таких обставин притягнення до відповідальності виключно фізичних осіб не забезпечує належного превентивного ефекту та не дозволяє </w:t>
      </w:r>
      <w:r w:rsidRPr="008B1B96">
        <w:rPr>
          <w:bCs/>
          <w:color w:val="auto"/>
          <w:sz w:val="28"/>
          <w:szCs w:val="28"/>
        </w:rPr>
        <w:t>застосування передбачених законом заходів кримінально-правового характеру до юридичних осіб, в інтересах яких вчиняються відповідні кримінальні правопорушення.</w:t>
      </w:r>
    </w:p>
    <w:p w:rsidR="00A95E31" w:rsidRPr="008B1B96" w:rsidRDefault="008B1B96" w:rsidP="00A95E31">
      <w:pPr>
        <w:pStyle w:val="p1"/>
        <w:ind w:firstLine="567"/>
        <w:jc w:val="both"/>
        <w:rPr>
          <w:color w:val="auto"/>
          <w:sz w:val="28"/>
          <w:szCs w:val="28"/>
        </w:rPr>
      </w:pPr>
      <w:r w:rsidRPr="008B1B96">
        <w:rPr>
          <w:bCs/>
          <w:color w:val="auto"/>
          <w:sz w:val="28"/>
          <w:szCs w:val="28"/>
        </w:rPr>
        <w:t>Запровадження зазначених змін</w:t>
      </w:r>
      <w:r w:rsidR="00A95E31" w:rsidRPr="008B1B96">
        <w:rPr>
          <w:bCs/>
          <w:color w:val="auto"/>
          <w:sz w:val="28"/>
          <w:szCs w:val="28"/>
        </w:rPr>
        <w:t xml:space="preserve"> </w:t>
      </w:r>
      <w:r w:rsidR="003B7DA2" w:rsidRPr="008B1B96">
        <w:rPr>
          <w:bCs/>
          <w:color w:val="auto"/>
          <w:sz w:val="28"/>
          <w:szCs w:val="28"/>
        </w:rPr>
        <w:t xml:space="preserve">забезпечить можливість </w:t>
      </w:r>
      <w:r w:rsidR="00A95E31" w:rsidRPr="008B1B96">
        <w:rPr>
          <w:bCs/>
          <w:color w:val="auto"/>
          <w:sz w:val="28"/>
          <w:szCs w:val="28"/>
        </w:rPr>
        <w:t xml:space="preserve">застосовувати </w:t>
      </w:r>
      <w:r w:rsidR="003B7DA2" w:rsidRPr="008B1B96">
        <w:rPr>
          <w:bCs/>
          <w:color w:val="auto"/>
          <w:sz w:val="28"/>
          <w:szCs w:val="28"/>
        </w:rPr>
        <w:t xml:space="preserve">такі </w:t>
      </w:r>
      <w:r w:rsidR="00F334BB">
        <w:rPr>
          <w:bCs/>
          <w:color w:val="auto"/>
          <w:sz w:val="28"/>
          <w:szCs w:val="28"/>
        </w:rPr>
        <w:t xml:space="preserve">санкції </w:t>
      </w:r>
      <w:r w:rsidR="00A95E31" w:rsidRPr="008B1B96">
        <w:rPr>
          <w:bCs/>
          <w:color w:val="auto"/>
          <w:sz w:val="28"/>
          <w:szCs w:val="28"/>
        </w:rPr>
        <w:t>не лише до безпосередніх виконавців, а й до юридичних осіб, в інтересах яких організовуються або використовуються схеми із залученням номінальних платіжних рахунків</w:t>
      </w:r>
      <w:r w:rsidR="00A95E31" w:rsidRPr="008B1B96">
        <w:rPr>
          <w:color w:val="auto"/>
          <w:sz w:val="28"/>
          <w:szCs w:val="28"/>
        </w:rPr>
        <w:t>, що забезпечить імплементаці</w:t>
      </w:r>
      <w:r w:rsidR="00987C83" w:rsidRPr="008B1B96">
        <w:rPr>
          <w:color w:val="auto"/>
          <w:sz w:val="28"/>
          <w:szCs w:val="28"/>
        </w:rPr>
        <w:t>ю положень статті 10 Директиви</w:t>
      </w:r>
      <w:r w:rsidR="00A95E31" w:rsidRPr="008B1B96">
        <w:rPr>
          <w:color w:val="auto"/>
          <w:sz w:val="28"/>
          <w:szCs w:val="28"/>
        </w:rPr>
        <w:t>.</w:t>
      </w:r>
    </w:p>
    <w:p w:rsidR="006D42B3" w:rsidRPr="008B1B96" w:rsidRDefault="006D42B3">
      <w:pPr>
        <w:ind w:firstLine="567"/>
        <w:jc w:val="both"/>
        <w:rPr>
          <w:rFonts w:ascii="Times New Roman" w:hAnsi="Times New Roman" w:cs="Times New Roman"/>
          <w:b/>
          <w:bCs/>
          <w:strike/>
          <w:sz w:val="28"/>
          <w:szCs w:val="28"/>
        </w:rPr>
      </w:pPr>
    </w:p>
    <w:p w:rsidR="00E403DD" w:rsidRPr="008B1B96" w:rsidRDefault="00E403DD" w:rsidP="00BA1483">
      <w:pPr>
        <w:numPr>
          <w:ilvl w:val="0"/>
          <w:numId w:val="2"/>
        </w:numPr>
        <w:jc w:val="both"/>
        <w:rPr>
          <w:rFonts w:ascii="Times New Roman" w:hAnsi="Times New Roman" w:cs="Times New Roman"/>
          <w:sz w:val="28"/>
          <w:szCs w:val="28"/>
        </w:rPr>
      </w:pPr>
      <w:r w:rsidRPr="008B1B96">
        <w:rPr>
          <w:rFonts w:ascii="Times New Roman" w:hAnsi="Times New Roman" w:cs="Times New Roman"/>
          <w:b/>
          <w:bCs/>
          <w:sz w:val="28"/>
          <w:szCs w:val="28"/>
        </w:rPr>
        <w:t xml:space="preserve">Мета </w:t>
      </w:r>
    </w:p>
    <w:p w:rsidR="00E403DD" w:rsidRPr="008B1B96" w:rsidRDefault="00E403DD" w:rsidP="000660F3">
      <w:pPr>
        <w:ind w:firstLine="567"/>
        <w:jc w:val="both"/>
        <w:rPr>
          <w:rFonts w:ascii="Times New Roman" w:hAnsi="Times New Roman" w:cs="Times New Roman"/>
          <w:sz w:val="28"/>
          <w:szCs w:val="28"/>
        </w:rPr>
      </w:pPr>
      <w:r w:rsidRPr="008B1B96">
        <w:rPr>
          <w:rFonts w:ascii="Times New Roman" w:hAnsi="Times New Roman" w:cs="Times New Roman"/>
          <w:sz w:val="28"/>
          <w:szCs w:val="28"/>
        </w:rPr>
        <w:t xml:space="preserve">Проєкт Закону України </w:t>
      </w:r>
      <w:r w:rsidR="008B1B96" w:rsidRPr="008B1B96">
        <w:rPr>
          <w:rFonts w:ascii="Times New Roman" w:hAnsi="Times New Roman" w:cs="Times New Roman"/>
          <w:sz w:val="28"/>
          <w:szCs w:val="28"/>
          <w:shd w:val="clear" w:color="auto" w:fill="FFFFFF"/>
        </w:rPr>
        <w:t>"</w:t>
      </w:r>
      <w:r w:rsidR="00087E82" w:rsidRPr="00087E82">
        <w:rPr>
          <w:rFonts w:ascii="Times New Roman" w:hAnsi="Times New Roman" w:cs="Times New Roman"/>
          <w:sz w:val="28"/>
          <w:szCs w:val="28"/>
        </w:rPr>
        <w:t>Про внесення змін до Кримінального кодексу України та Кримінального процесуального кодексу України щодо захисту громадян, їхніх коштів від незаконних дій з платіжними інструментами й банківськими рахунками</w:t>
      </w:r>
      <w:r w:rsidR="008B1B96" w:rsidRPr="008B1B96">
        <w:rPr>
          <w:rFonts w:ascii="Times New Roman" w:hAnsi="Times New Roman" w:cs="Times New Roman"/>
          <w:sz w:val="28"/>
          <w:szCs w:val="28"/>
          <w:shd w:val="clear" w:color="auto" w:fill="FFFFFF"/>
        </w:rPr>
        <w:t>"</w:t>
      </w:r>
      <w:r w:rsidRPr="008B1B96">
        <w:rPr>
          <w:rFonts w:ascii="Times New Roman" w:hAnsi="Times New Roman" w:cs="Times New Roman"/>
          <w:sz w:val="28"/>
          <w:szCs w:val="28"/>
        </w:rPr>
        <w:t xml:space="preserve"> розроблено з метою </w:t>
      </w:r>
      <w:bookmarkStart w:id="1" w:name="_Hlk186473177"/>
      <w:r w:rsidR="000660F3" w:rsidRPr="008B1B96">
        <w:rPr>
          <w:rFonts w:ascii="Times New Roman" w:hAnsi="Times New Roman" w:cs="Times New Roman"/>
          <w:sz w:val="28"/>
          <w:szCs w:val="28"/>
        </w:rPr>
        <w:t xml:space="preserve">удосконалення кримінально-правових механізмів протидії незаконним діям з платіжними інструментами, індивідуальною обліковою інформацією, банківськими та/або платіжними рахунками, електронними гаманцями, а також </w:t>
      </w:r>
      <w:r w:rsidRPr="008B1B96">
        <w:rPr>
          <w:rFonts w:ascii="Times New Roman" w:hAnsi="Times New Roman" w:cs="Times New Roman"/>
          <w:sz w:val="28"/>
          <w:szCs w:val="28"/>
        </w:rPr>
        <w:t xml:space="preserve">запобігання </w:t>
      </w:r>
      <w:r w:rsidR="000660F3" w:rsidRPr="008B1B96">
        <w:rPr>
          <w:rFonts w:ascii="Times New Roman" w:hAnsi="Times New Roman" w:cs="Times New Roman"/>
          <w:sz w:val="28"/>
          <w:szCs w:val="28"/>
        </w:rPr>
        <w:t xml:space="preserve">їх </w:t>
      </w:r>
      <w:r w:rsidRPr="008B1B96">
        <w:rPr>
          <w:rFonts w:ascii="Times New Roman" w:hAnsi="Times New Roman" w:cs="Times New Roman"/>
          <w:sz w:val="28"/>
          <w:szCs w:val="28"/>
        </w:rPr>
        <w:t xml:space="preserve">передачі, </w:t>
      </w:r>
      <w:bookmarkEnd w:id="1"/>
      <w:r w:rsidRPr="008B1B96">
        <w:rPr>
          <w:rFonts w:ascii="Times New Roman" w:hAnsi="Times New Roman" w:cs="Times New Roman"/>
          <w:sz w:val="28"/>
          <w:szCs w:val="28"/>
        </w:rPr>
        <w:t>одержанню,</w:t>
      </w:r>
      <w:r w:rsidR="000660F3" w:rsidRPr="008B1B96">
        <w:rPr>
          <w:rFonts w:ascii="Times New Roman" w:hAnsi="Times New Roman" w:cs="Times New Roman"/>
          <w:sz w:val="28"/>
          <w:szCs w:val="28"/>
        </w:rPr>
        <w:t xml:space="preserve"> придбанню, зберіганню, іншому набуттю чи</w:t>
      </w:r>
      <w:r w:rsidRPr="008B1B96">
        <w:rPr>
          <w:rFonts w:ascii="Times New Roman" w:hAnsi="Times New Roman" w:cs="Times New Roman"/>
          <w:sz w:val="28"/>
          <w:szCs w:val="28"/>
        </w:rPr>
        <w:t xml:space="preserve"> використанню </w:t>
      </w:r>
      <w:bookmarkStart w:id="2" w:name="__DdeLink__3_2986877873"/>
      <w:r w:rsidRPr="008B1B96">
        <w:rPr>
          <w:rFonts w:ascii="Times New Roman" w:hAnsi="Times New Roman" w:cs="Times New Roman"/>
          <w:sz w:val="28"/>
          <w:szCs w:val="28"/>
        </w:rPr>
        <w:t>для вчинення шахрайства або іншого кримінального правопорушення.</w:t>
      </w:r>
      <w:bookmarkEnd w:id="2"/>
    </w:p>
    <w:p w:rsidR="00E403DD" w:rsidRPr="008B1B96" w:rsidRDefault="00E403DD">
      <w:pPr>
        <w:ind w:firstLine="567"/>
        <w:jc w:val="both"/>
        <w:rPr>
          <w:rFonts w:ascii="Times New Roman" w:hAnsi="Times New Roman" w:cs="Times New Roman"/>
          <w:sz w:val="28"/>
          <w:szCs w:val="28"/>
        </w:rPr>
      </w:pPr>
    </w:p>
    <w:p w:rsidR="00BA1483" w:rsidRPr="008B1B96" w:rsidRDefault="00BA1483" w:rsidP="00BA1483">
      <w:pPr>
        <w:ind w:firstLine="567"/>
        <w:rPr>
          <w:rFonts w:ascii="Times New Roman" w:hAnsi="Times New Roman" w:cs="Times New Roman"/>
          <w:sz w:val="28"/>
          <w:szCs w:val="28"/>
        </w:rPr>
      </w:pPr>
      <w:r w:rsidRPr="008B1B96">
        <w:rPr>
          <w:rFonts w:ascii="Times New Roman" w:hAnsi="Times New Roman" w:cs="Times New Roman"/>
          <w:b/>
          <w:bCs/>
          <w:sz w:val="28"/>
          <w:szCs w:val="28"/>
        </w:rPr>
        <w:t>3. Загальна характеристика та основні положення законопро</w:t>
      </w:r>
      <w:r w:rsidR="00F334BB">
        <w:rPr>
          <w:rFonts w:ascii="Times New Roman" w:hAnsi="Times New Roman" w:cs="Times New Roman"/>
          <w:b/>
          <w:bCs/>
          <w:sz w:val="28"/>
          <w:szCs w:val="28"/>
        </w:rPr>
        <w:t>є</w:t>
      </w:r>
      <w:r w:rsidRPr="008B1B96">
        <w:rPr>
          <w:rFonts w:ascii="Times New Roman" w:hAnsi="Times New Roman" w:cs="Times New Roman"/>
          <w:b/>
          <w:bCs/>
          <w:sz w:val="28"/>
          <w:szCs w:val="28"/>
        </w:rPr>
        <w:t>кту</w:t>
      </w:r>
    </w:p>
    <w:p w:rsidR="00E403DD" w:rsidRPr="008B1B96" w:rsidRDefault="00BA1483" w:rsidP="00BA1483">
      <w:pPr>
        <w:ind w:firstLine="567"/>
        <w:jc w:val="both"/>
        <w:rPr>
          <w:rFonts w:ascii="Times New Roman" w:hAnsi="Times New Roman" w:cs="Times New Roman"/>
          <w:sz w:val="28"/>
          <w:szCs w:val="28"/>
        </w:rPr>
      </w:pPr>
      <w:r w:rsidRPr="008B1B96">
        <w:rPr>
          <w:rFonts w:ascii="Times New Roman" w:hAnsi="Times New Roman" w:cs="Times New Roman"/>
          <w:sz w:val="28"/>
          <w:szCs w:val="28"/>
        </w:rPr>
        <w:t>П</w:t>
      </w:r>
      <w:r w:rsidR="00E403DD" w:rsidRPr="008B1B96">
        <w:rPr>
          <w:rFonts w:ascii="Times New Roman" w:hAnsi="Times New Roman" w:cs="Times New Roman"/>
          <w:sz w:val="28"/>
          <w:szCs w:val="28"/>
        </w:rPr>
        <w:t>роєкт</w:t>
      </w:r>
      <w:r w:rsidR="00873732" w:rsidRPr="008B1B96">
        <w:rPr>
          <w:rFonts w:ascii="Times New Roman" w:hAnsi="Times New Roman" w:cs="Times New Roman"/>
          <w:sz w:val="28"/>
          <w:szCs w:val="28"/>
        </w:rPr>
        <w:t>ом</w:t>
      </w:r>
      <w:r w:rsidR="00E403DD" w:rsidRPr="008B1B96">
        <w:rPr>
          <w:rFonts w:ascii="Times New Roman" w:hAnsi="Times New Roman" w:cs="Times New Roman"/>
          <w:sz w:val="28"/>
          <w:szCs w:val="28"/>
        </w:rPr>
        <w:t xml:space="preserve"> Закону </w:t>
      </w:r>
      <w:r w:rsidR="00F334BB">
        <w:rPr>
          <w:rFonts w:ascii="Times New Roman" w:hAnsi="Times New Roman" w:cs="Times New Roman"/>
          <w:sz w:val="28"/>
          <w:szCs w:val="28"/>
        </w:rPr>
        <w:t xml:space="preserve">України </w:t>
      </w:r>
      <w:r w:rsidR="00E403DD" w:rsidRPr="008B1B96">
        <w:rPr>
          <w:rFonts w:ascii="Times New Roman" w:hAnsi="Times New Roman" w:cs="Times New Roman"/>
          <w:sz w:val="28"/>
          <w:szCs w:val="28"/>
        </w:rPr>
        <w:t>пропонує</w:t>
      </w:r>
      <w:r w:rsidR="005C79D3" w:rsidRPr="008B1B96">
        <w:rPr>
          <w:rFonts w:ascii="Times New Roman" w:hAnsi="Times New Roman" w:cs="Times New Roman"/>
          <w:sz w:val="28"/>
          <w:szCs w:val="28"/>
        </w:rPr>
        <w:t>ться</w:t>
      </w:r>
      <w:r w:rsidR="00E403DD" w:rsidRPr="008B1B96">
        <w:rPr>
          <w:rFonts w:ascii="Times New Roman" w:hAnsi="Times New Roman" w:cs="Times New Roman"/>
          <w:sz w:val="28"/>
          <w:szCs w:val="28"/>
        </w:rPr>
        <w:t xml:space="preserve"> внести зміни до </w:t>
      </w:r>
      <w:r w:rsidR="00F334BB">
        <w:rPr>
          <w:rFonts w:ascii="Times New Roman" w:hAnsi="Times New Roman" w:cs="Times New Roman"/>
          <w:sz w:val="28"/>
          <w:szCs w:val="28"/>
        </w:rPr>
        <w:t xml:space="preserve">                                     </w:t>
      </w:r>
      <w:r w:rsidR="00E403DD" w:rsidRPr="008B1B96">
        <w:rPr>
          <w:rFonts w:ascii="Times New Roman" w:hAnsi="Times New Roman" w:cs="Times New Roman"/>
          <w:sz w:val="28"/>
          <w:szCs w:val="28"/>
        </w:rPr>
        <w:t xml:space="preserve">статті 200 Кримінального кодексу України, згідно з якими дія </w:t>
      </w:r>
      <w:r w:rsidR="00457E8D">
        <w:rPr>
          <w:rFonts w:ascii="Times New Roman" w:hAnsi="Times New Roman" w:cs="Times New Roman"/>
          <w:sz w:val="28"/>
          <w:szCs w:val="28"/>
        </w:rPr>
        <w:t xml:space="preserve">цієї статті </w:t>
      </w:r>
      <w:r w:rsidR="006063DA" w:rsidRPr="008B1B96">
        <w:rPr>
          <w:rFonts w:ascii="Times New Roman" w:hAnsi="Times New Roman" w:cs="Times New Roman"/>
          <w:sz w:val="28"/>
          <w:szCs w:val="28"/>
        </w:rPr>
        <w:t xml:space="preserve">пошириться </w:t>
      </w:r>
      <w:r w:rsidR="00E403DD" w:rsidRPr="008B1B96">
        <w:rPr>
          <w:rFonts w:ascii="Times New Roman" w:hAnsi="Times New Roman" w:cs="Times New Roman"/>
          <w:sz w:val="28"/>
          <w:szCs w:val="28"/>
        </w:rPr>
        <w:t>на такі діяння, як фальсифікація платіжних інструкцій, платіжних інструментів, інших засобів доступу до банківського та/або платіжного рахунку, електронних гаманців, індивідуальної облікової інформації, електронних грошей, та встанов</w:t>
      </w:r>
      <w:r w:rsidR="00873732" w:rsidRPr="008B1B96">
        <w:rPr>
          <w:rFonts w:ascii="Times New Roman" w:hAnsi="Times New Roman" w:cs="Times New Roman"/>
          <w:sz w:val="28"/>
          <w:szCs w:val="28"/>
        </w:rPr>
        <w:t>люється</w:t>
      </w:r>
      <w:r w:rsidR="00E403DD" w:rsidRPr="008B1B96">
        <w:rPr>
          <w:rFonts w:ascii="Times New Roman" w:hAnsi="Times New Roman" w:cs="Times New Roman"/>
          <w:sz w:val="28"/>
          <w:szCs w:val="28"/>
        </w:rPr>
        <w:t xml:space="preserve"> кримінальна відповідальність за </w:t>
      </w:r>
      <w:r w:rsidR="00E403DD" w:rsidRPr="008B1B96">
        <w:rPr>
          <w:rFonts w:ascii="Times New Roman" w:hAnsi="Times New Roman" w:cs="Times New Roman"/>
          <w:bCs/>
          <w:sz w:val="28"/>
          <w:szCs w:val="28"/>
          <w:lang w:eastAsia="uk-UA"/>
        </w:rPr>
        <w:t>незаконне привласнення, викрадення, заволодіння шляхом обману або зловживання довірою</w:t>
      </w:r>
      <w:r w:rsidR="00873732" w:rsidRPr="008B1B96">
        <w:rPr>
          <w:rFonts w:ascii="Times New Roman" w:hAnsi="Times New Roman" w:cs="Times New Roman"/>
          <w:bCs/>
          <w:sz w:val="28"/>
          <w:szCs w:val="28"/>
          <w:lang w:eastAsia="uk-UA"/>
        </w:rPr>
        <w:t>, або набуття іншим кримінально-</w:t>
      </w:r>
      <w:r w:rsidR="00E403DD" w:rsidRPr="008B1B96">
        <w:rPr>
          <w:rFonts w:ascii="Times New Roman" w:hAnsi="Times New Roman" w:cs="Times New Roman"/>
          <w:bCs/>
          <w:sz w:val="28"/>
          <w:szCs w:val="28"/>
          <w:lang w:eastAsia="uk-UA"/>
        </w:rPr>
        <w:t>протиправним шляхом</w:t>
      </w:r>
      <w:r w:rsidR="00E403DD" w:rsidRPr="008B1B96">
        <w:rPr>
          <w:rFonts w:ascii="Times New Roman" w:hAnsi="Times New Roman" w:cs="Times New Roman"/>
          <w:bCs/>
          <w:sz w:val="28"/>
          <w:szCs w:val="28"/>
        </w:rPr>
        <w:t xml:space="preserve"> платіжних інструментів, індивідуальної облікової інформації чи інших засобів доступу до </w:t>
      </w:r>
      <w:r w:rsidR="00E403DD" w:rsidRPr="008B1B96">
        <w:rPr>
          <w:rFonts w:ascii="Times New Roman" w:hAnsi="Times New Roman" w:cs="Times New Roman"/>
          <w:bCs/>
          <w:sz w:val="28"/>
          <w:szCs w:val="28"/>
        </w:rPr>
        <w:lastRenderedPageBreak/>
        <w:t xml:space="preserve">них, а також </w:t>
      </w:r>
      <w:r w:rsidR="003072F0" w:rsidRPr="008B1B96">
        <w:rPr>
          <w:rFonts w:ascii="Times New Roman" w:hAnsi="Times New Roman" w:cs="Times New Roman"/>
          <w:bCs/>
          <w:sz w:val="28"/>
          <w:szCs w:val="28"/>
        </w:rPr>
        <w:t xml:space="preserve">незаконного </w:t>
      </w:r>
      <w:r w:rsidR="00E403DD" w:rsidRPr="008B1B96">
        <w:rPr>
          <w:rFonts w:ascii="Times New Roman" w:hAnsi="Times New Roman" w:cs="Times New Roman"/>
          <w:bCs/>
          <w:sz w:val="28"/>
          <w:szCs w:val="28"/>
        </w:rPr>
        <w:t>отримання доступу до банківського та/або платіжного рахунку, електронного гаманця</w:t>
      </w:r>
      <w:r w:rsidR="00E403DD" w:rsidRPr="008B1B96">
        <w:rPr>
          <w:rFonts w:ascii="Times New Roman" w:hAnsi="Times New Roman" w:cs="Times New Roman"/>
          <w:sz w:val="28"/>
          <w:szCs w:val="28"/>
        </w:rPr>
        <w:t>.</w:t>
      </w:r>
    </w:p>
    <w:p w:rsidR="00E403DD" w:rsidRPr="008B1B96" w:rsidRDefault="00E403DD" w:rsidP="00BA1483">
      <w:pPr>
        <w:tabs>
          <w:tab w:val="left" w:pos="567"/>
        </w:tabs>
        <w:ind w:firstLine="567"/>
        <w:jc w:val="both"/>
        <w:rPr>
          <w:rFonts w:ascii="Times New Roman" w:hAnsi="Times New Roman" w:cs="Times New Roman"/>
          <w:sz w:val="28"/>
          <w:szCs w:val="28"/>
        </w:rPr>
      </w:pPr>
      <w:r w:rsidRPr="008B1B96">
        <w:rPr>
          <w:rFonts w:ascii="Times New Roman" w:hAnsi="Times New Roman" w:cs="Times New Roman"/>
          <w:sz w:val="28"/>
          <w:szCs w:val="28"/>
        </w:rPr>
        <w:t xml:space="preserve">Крім того, проєкт Закону </w:t>
      </w:r>
      <w:r w:rsidR="00F334BB">
        <w:rPr>
          <w:rFonts w:ascii="Times New Roman" w:hAnsi="Times New Roman" w:cs="Times New Roman"/>
          <w:sz w:val="28"/>
          <w:szCs w:val="28"/>
        </w:rPr>
        <w:t xml:space="preserve">України </w:t>
      </w:r>
      <w:r w:rsidRPr="008B1B96">
        <w:rPr>
          <w:rFonts w:ascii="Times New Roman" w:hAnsi="Times New Roman" w:cs="Times New Roman"/>
          <w:sz w:val="28"/>
          <w:szCs w:val="28"/>
        </w:rPr>
        <w:t>пропонує доповнити Кримінальний кодекс України новою статтею 200</w:t>
      </w:r>
      <w:r w:rsidRPr="008B1B96">
        <w:rPr>
          <w:rFonts w:ascii="Times New Roman" w:hAnsi="Times New Roman" w:cs="Times New Roman"/>
          <w:sz w:val="28"/>
          <w:szCs w:val="28"/>
          <w:vertAlign w:val="superscript"/>
        </w:rPr>
        <w:t>1</w:t>
      </w:r>
      <w:r w:rsidRPr="008B1B96">
        <w:rPr>
          <w:rFonts w:ascii="Times New Roman" w:hAnsi="Times New Roman" w:cs="Times New Roman"/>
          <w:sz w:val="28"/>
          <w:szCs w:val="28"/>
        </w:rPr>
        <w:t xml:space="preserve">, встановивши кримінальну відповідальність </w:t>
      </w:r>
      <w:r w:rsidR="000660F3" w:rsidRPr="008B1B96">
        <w:rPr>
          <w:rFonts w:ascii="Times New Roman" w:hAnsi="Times New Roman" w:cs="Times New Roman"/>
          <w:sz w:val="28"/>
          <w:szCs w:val="28"/>
        </w:rPr>
        <w:t>за передачу, одержання, придбання, зберігання та інше набуття платіжних інструментів, індивідуальної облікової інформації, надання або отримання доступу до них чи банківського та/або платіжного рахунк</w:t>
      </w:r>
      <w:r w:rsidR="00F334BB">
        <w:rPr>
          <w:rFonts w:ascii="Times New Roman" w:hAnsi="Times New Roman" w:cs="Times New Roman"/>
          <w:sz w:val="28"/>
          <w:szCs w:val="28"/>
        </w:rPr>
        <w:t>у</w:t>
      </w:r>
      <w:r w:rsidR="000660F3" w:rsidRPr="008B1B96">
        <w:rPr>
          <w:rFonts w:ascii="Times New Roman" w:hAnsi="Times New Roman" w:cs="Times New Roman"/>
          <w:sz w:val="28"/>
          <w:szCs w:val="28"/>
        </w:rPr>
        <w:t>, електронного гаманця з метою вчинення шахрайства або іншого кримінального правопорушення.</w:t>
      </w:r>
    </w:p>
    <w:p w:rsidR="00E403DD" w:rsidRPr="008B1B96" w:rsidRDefault="000660F3" w:rsidP="00BA1483">
      <w:pPr>
        <w:tabs>
          <w:tab w:val="left" w:pos="567"/>
        </w:tabs>
        <w:ind w:firstLine="567"/>
        <w:jc w:val="both"/>
        <w:rPr>
          <w:rFonts w:ascii="Times New Roman" w:hAnsi="Times New Roman" w:cs="Times New Roman"/>
          <w:sz w:val="28"/>
          <w:szCs w:val="28"/>
        </w:rPr>
      </w:pPr>
      <w:r w:rsidRPr="008B1B96">
        <w:rPr>
          <w:rFonts w:ascii="Times New Roman" w:hAnsi="Times New Roman" w:cs="Times New Roman"/>
          <w:sz w:val="28"/>
          <w:szCs w:val="28"/>
        </w:rPr>
        <w:t>П</w:t>
      </w:r>
      <w:r w:rsidR="00E403DD" w:rsidRPr="008B1B96">
        <w:rPr>
          <w:rFonts w:ascii="Times New Roman" w:hAnsi="Times New Roman" w:cs="Times New Roman"/>
          <w:sz w:val="28"/>
          <w:szCs w:val="28"/>
        </w:rPr>
        <w:t>роєкт</w:t>
      </w:r>
      <w:r w:rsidRPr="008B1B96">
        <w:rPr>
          <w:rFonts w:ascii="Times New Roman" w:hAnsi="Times New Roman" w:cs="Times New Roman"/>
          <w:sz w:val="28"/>
          <w:szCs w:val="28"/>
        </w:rPr>
        <w:t>ом</w:t>
      </w:r>
      <w:r w:rsidR="00E403DD" w:rsidRPr="008B1B96">
        <w:rPr>
          <w:rFonts w:ascii="Times New Roman" w:hAnsi="Times New Roman" w:cs="Times New Roman"/>
          <w:sz w:val="28"/>
          <w:szCs w:val="28"/>
        </w:rPr>
        <w:t xml:space="preserve"> Закону</w:t>
      </w:r>
      <w:r w:rsidR="00F334BB">
        <w:rPr>
          <w:rFonts w:ascii="Times New Roman" w:hAnsi="Times New Roman" w:cs="Times New Roman"/>
          <w:sz w:val="28"/>
          <w:szCs w:val="28"/>
        </w:rPr>
        <w:t xml:space="preserve"> України</w:t>
      </w:r>
      <w:r w:rsidR="00E403DD" w:rsidRPr="008B1B96">
        <w:rPr>
          <w:rFonts w:ascii="Times New Roman" w:hAnsi="Times New Roman" w:cs="Times New Roman"/>
          <w:sz w:val="28"/>
          <w:szCs w:val="28"/>
        </w:rPr>
        <w:t xml:space="preserve"> </w:t>
      </w:r>
      <w:r w:rsidRPr="008B1B96">
        <w:rPr>
          <w:rFonts w:ascii="Times New Roman" w:hAnsi="Times New Roman" w:cs="Times New Roman"/>
          <w:sz w:val="28"/>
          <w:szCs w:val="28"/>
        </w:rPr>
        <w:t xml:space="preserve">також </w:t>
      </w:r>
      <w:r w:rsidR="00E403DD" w:rsidRPr="008B1B96">
        <w:rPr>
          <w:rFonts w:ascii="Times New Roman" w:hAnsi="Times New Roman" w:cs="Times New Roman"/>
          <w:sz w:val="28"/>
          <w:szCs w:val="28"/>
        </w:rPr>
        <w:t>пропонує</w:t>
      </w:r>
      <w:r w:rsidRPr="008B1B96">
        <w:rPr>
          <w:rFonts w:ascii="Times New Roman" w:hAnsi="Times New Roman" w:cs="Times New Roman"/>
          <w:sz w:val="28"/>
          <w:szCs w:val="28"/>
        </w:rPr>
        <w:t>ться</w:t>
      </w:r>
      <w:r w:rsidR="00E403DD" w:rsidRPr="008B1B96">
        <w:rPr>
          <w:rFonts w:ascii="Times New Roman" w:hAnsi="Times New Roman" w:cs="Times New Roman"/>
          <w:sz w:val="28"/>
          <w:szCs w:val="28"/>
        </w:rPr>
        <w:t xml:space="preserve"> внести зміни до статей 96</w:t>
      </w:r>
      <w:r w:rsidR="00E403DD" w:rsidRPr="008B1B96">
        <w:rPr>
          <w:rFonts w:ascii="Times New Roman" w:hAnsi="Times New Roman" w:cs="Times New Roman"/>
          <w:sz w:val="28"/>
          <w:szCs w:val="28"/>
          <w:vertAlign w:val="superscript"/>
        </w:rPr>
        <w:t>3</w:t>
      </w:r>
      <w:r w:rsidR="00E403DD" w:rsidRPr="008B1B96">
        <w:rPr>
          <w:rFonts w:ascii="Times New Roman" w:hAnsi="Times New Roman" w:cs="Times New Roman"/>
          <w:sz w:val="28"/>
          <w:szCs w:val="28"/>
        </w:rPr>
        <w:t>, 96</w:t>
      </w:r>
      <w:r w:rsidR="00E403DD" w:rsidRPr="008B1B96">
        <w:rPr>
          <w:rFonts w:ascii="Times New Roman" w:hAnsi="Times New Roman" w:cs="Times New Roman"/>
          <w:sz w:val="28"/>
          <w:szCs w:val="28"/>
          <w:vertAlign w:val="superscript"/>
        </w:rPr>
        <w:t>9</w:t>
      </w:r>
      <w:r w:rsidR="00E403DD" w:rsidRPr="008B1B96">
        <w:rPr>
          <w:rFonts w:ascii="Times New Roman" w:hAnsi="Times New Roman" w:cs="Times New Roman"/>
          <w:sz w:val="28"/>
          <w:szCs w:val="28"/>
        </w:rPr>
        <w:t xml:space="preserve"> Кримінального кодексу України, розширивши підстави для застосування до юридичних осіб заходів кримінально-правового характеру в разі вчинення діянь, що охоплюються статтею 200 та новою статтею 200</w:t>
      </w:r>
      <w:r w:rsidR="00E403DD" w:rsidRPr="008B1B96">
        <w:rPr>
          <w:rFonts w:ascii="Times New Roman" w:hAnsi="Times New Roman" w:cs="Times New Roman"/>
          <w:sz w:val="28"/>
          <w:szCs w:val="28"/>
          <w:vertAlign w:val="superscript"/>
        </w:rPr>
        <w:t>1</w:t>
      </w:r>
      <w:r w:rsidR="00E403DD" w:rsidRPr="008B1B96">
        <w:rPr>
          <w:rFonts w:ascii="Times New Roman" w:hAnsi="Times New Roman" w:cs="Times New Roman"/>
          <w:sz w:val="28"/>
          <w:szCs w:val="28"/>
        </w:rPr>
        <w:t xml:space="preserve"> Кримінального кодексу України.</w:t>
      </w:r>
    </w:p>
    <w:p w:rsidR="00E403DD" w:rsidRPr="008B1B96" w:rsidRDefault="00207935" w:rsidP="00987C83">
      <w:pPr>
        <w:ind w:firstLine="567"/>
        <w:jc w:val="both"/>
        <w:rPr>
          <w:rFonts w:ascii="Times New Roman" w:hAnsi="Times New Roman" w:cs="Times New Roman"/>
          <w:strike/>
          <w:sz w:val="28"/>
          <w:szCs w:val="28"/>
        </w:rPr>
      </w:pPr>
      <w:r w:rsidRPr="008B1B96">
        <w:rPr>
          <w:rFonts w:ascii="Times New Roman" w:hAnsi="Times New Roman" w:cs="Times New Roman"/>
          <w:sz w:val="28"/>
          <w:szCs w:val="28"/>
        </w:rPr>
        <w:t>Т</w:t>
      </w:r>
      <w:r w:rsidR="00E403DD" w:rsidRPr="008B1B96">
        <w:rPr>
          <w:rFonts w:ascii="Times New Roman" w:hAnsi="Times New Roman" w:cs="Times New Roman"/>
          <w:sz w:val="28"/>
          <w:szCs w:val="28"/>
        </w:rPr>
        <w:t>акож пропонується передбачити зміну до статті 216 Кримінального процесуального кодексу України, згідно з якою кримінальні провадження за новою статтею 200</w:t>
      </w:r>
      <w:r w:rsidR="00E403DD" w:rsidRPr="008B1B96">
        <w:rPr>
          <w:rFonts w:ascii="Times New Roman" w:hAnsi="Times New Roman" w:cs="Times New Roman"/>
          <w:sz w:val="28"/>
          <w:szCs w:val="28"/>
          <w:vertAlign w:val="superscript"/>
        </w:rPr>
        <w:t>1</w:t>
      </w:r>
      <w:r w:rsidR="00E403DD" w:rsidRPr="008B1B96">
        <w:rPr>
          <w:rFonts w:ascii="Times New Roman" w:hAnsi="Times New Roman" w:cs="Times New Roman"/>
          <w:sz w:val="28"/>
          <w:szCs w:val="28"/>
        </w:rPr>
        <w:t xml:space="preserve"> Кримінального кодексу України будуть розслідуватися слідчим того органу, який розпочав досудове розслідування або до підслідності якого відноситься кримінальне правопорушення, де</w:t>
      </w:r>
      <w:r w:rsidR="007767C9" w:rsidRPr="008B1B96">
        <w:rPr>
          <w:rFonts w:ascii="Times New Roman" w:hAnsi="Times New Roman" w:cs="Times New Roman"/>
          <w:sz w:val="28"/>
          <w:szCs w:val="28"/>
        </w:rPr>
        <w:t xml:space="preserve"> були використані</w:t>
      </w:r>
      <w:r w:rsidR="00E403DD" w:rsidRPr="008B1B96">
        <w:rPr>
          <w:rFonts w:ascii="Times New Roman" w:hAnsi="Times New Roman" w:cs="Times New Roman"/>
          <w:sz w:val="28"/>
          <w:szCs w:val="28"/>
        </w:rPr>
        <w:t xml:space="preserve"> передані або одержані платіжний інструмент, індивідуальна облікова інформація, наданий доступ до них чи банківського та/або платіжного рахунку, електронного гаманця.</w:t>
      </w:r>
    </w:p>
    <w:p w:rsidR="00987C83" w:rsidRPr="008B1B96" w:rsidRDefault="00987C83">
      <w:pPr>
        <w:ind w:firstLine="567"/>
        <w:jc w:val="both"/>
        <w:rPr>
          <w:rFonts w:ascii="Times New Roman" w:hAnsi="Times New Roman" w:cs="Times New Roman"/>
          <w:b/>
          <w:bCs/>
          <w:sz w:val="28"/>
          <w:szCs w:val="28"/>
        </w:rPr>
      </w:pPr>
    </w:p>
    <w:p w:rsidR="00E403DD" w:rsidRPr="008B1B96" w:rsidRDefault="00E403DD">
      <w:pPr>
        <w:ind w:firstLine="567"/>
        <w:jc w:val="both"/>
        <w:rPr>
          <w:rFonts w:ascii="Times New Roman" w:hAnsi="Times New Roman" w:cs="Times New Roman"/>
          <w:sz w:val="28"/>
          <w:szCs w:val="28"/>
        </w:rPr>
      </w:pPr>
      <w:r w:rsidRPr="008B1B96">
        <w:rPr>
          <w:rFonts w:ascii="Times New Roman" w:hAnsi="Times New Roman" w:cs="Times New Roman"/>
          <w:b/>
          <w:bCs/>
          <w:sz w:val="28"/>
          <w:szCs w:val="28"/>
        </w:rPr>
        <w:t>4. Правові аспекти</w:t>
      </w:r>
    </w:p>
    <w:p w:rsidR="00E403DD" w:rsidRPr="008B1B96" w:rsidRDefault="005C79D3">
      <w:pPr>
        <w:ind w:firstLine="567"/>
        <w:jc w:val="both"/>
        <w:rPr>
          <w:rFonts w:ascii="Times New Roman" w:hAnsi="Times New Roman" w:cs="Times New Roman"/>
          <w:sz w:val="28"/>
          <w:szCs w:val="28"/>
        </w:rPr>
      </w:pPr>
      <w:r w:rsidRPr="008B1B96">
        <w:rPr>
          <w:rFonts w:ascii="Times New Roman" w:hAnsi="Times New Roman" w:cs="Times New Roman"/>
          <w:sz w:val="28"/>
          <w:szCs w:val="28"/>
        </w:rPr>
        <w:t xml:space="preserve">Нормативно-правовими актами у </w:t>
      </w:r>
      <w:r w:rsidR="00F334BB">
        <w:rPr>
          <w:rFonts w:ascii="Times New Roman" w:hAnsi="Times New Roman" w:cs="Times New Roman"/>
          <w:sz w:val="28"/>
          <w:szCs w:val="28"/>
        </w:rPr>
        <w:t>відповідній</w:t>
      </w:r>
      <w:r w:rsidRPr="008B1B96">
        <w:rPr>
          <w:rFonts w:ascii="Times New Roman" w:hAnsi="Times New Roman" w:cs="Times New Roman"/>
          <w:sz w:val="28"/>
          <w:szCs w:val="28"/>
        </w:rPr>
        <w:t xml:space="preserve"> </w:t>
      </w:r>
      <w:r w:rsidR="00E403DD" w:rsidRPr="008B1B96">
        <w:rPr>
          <w:rFonts w:ascii="Times New Roman" w:hAnsi="Times New Roman" w:cs="Times New Roman"/>
          <w:sz w:val="28"/>
          <w:szCs w:val="28"/>
        </w:rPr>
        <w:t xml:space="preserve">сфері правового регулювання </w:t>
      </w:r>
      <w:r w:rsidRPr="008B1B96">
        <w:rPr>
          <w:rFonts w:ascii="Times New Roman" w:hAnsi="Times New Roman" w:cs="Times New Roman"/>
          <w:sz w:val="28"/>
          <w:szCs w:val="28"/>
        </w:rPr>
        <w:t xml:space="preserve">є </w:t>
      </w:r>
      <w:r w:rsidR="00E403DD" w:rsidRPr="008B1B96">
        <w:rPr>
          <w:rFonts w:ascii="Times New Roman" w:hAnsi="Times New Roman" w:cs="Times New Roman"/>
          <w:sz w:val="28"/>
          <w:szCs w:val="28"/>
        </w:rPr>
        <w:t>Конституція України, Кримінальний кодекс України, Кримінальний проц</w:t>
      </w:r>
      <w:r w:rsidR="00095BB7" w:rsidRPr="008B1B96">
        <w:rPr>
          <w:rFonts w:ascii="Times New Roman" w:hAnsi="Times New Roman" w:cs="Times New Roman"/>
          <w:sz w:val="28"/>
          <w:szCs w:val="28"/>
        </w:rPr>
        <w:t xml:space="preserve">есуальний кодекс України, Закон </w:t>
      </w:r>
      <w:r w:rsidR="00E403DD" w:rsidRPr="008B1B96">
        <w:rPr>
          <w:rFonts w:ascii="Times New Roman" w:hAnsi="Times New Roman" w:cs="Times New Roman"/>
          <w:sz w:val="28"/>
          <w:szCs w:val="28"/>
        </w:rPr>
        <w:t>Україн</w:t>
      </w:r>
      <w:r w:rsidR="00095BB7" w:rsidRPr="008B1B96">
        <w:rPr>
          <w:rFonts w:ascii="Times New Roman" w:hAnsi="Times New Roman" w:cs="Times New Roman"/>
          <w:sz w:val="28"/>
          <w:szCs w:val="28"/>
        </w:rPr>
        <w:t xml:space="preserve">и </w:t>
      </w:r>
      <w:r w:rsidR="008B1B96" w:rsidRPr="008B1B96">
        <w:rPr>
          <w:rFonts w:ascii="Times New Roman" w:hAnsi="Times New Roman" w:cs="Times New Roman"/>
          <w:sz w:val="28"/>
          <w:szCs w:val="28"/>
          <w:shd w:val="clear" w:color="auto" w:fill="FFFFFF"/>
        </w:rPr>
        <w:t>"</w:t>
      </w:r>
      <w:r w:rsidR="00095BB7" w:rsidRPr="008B1B96">
        <w:rPr>
          <w:rFonts w:ascii="Times New Roman" w:hAnsi="Times New Roman" w:cs="Times New Roman"/>
          <w:sz w:val="28"/>
          <w:szCs w:val="28"/>
        </w:rPr>
        <w:t>Про платіжні послуги</w:t>
      </w:r>
      <w:r w:rsidR="008B1B96" w:rsidRPr="008B1B96">
        <w:rPr>
          <w:rFonts w:ascii="Times New Roman" w:hAnsi="Times New Roman" w:cs="Times New Roman"/>
          <w:sz w:val="28"/>
          <w:szCs w:val="28"/>
          <w:shd w:val="clear" w:color="auto" w:fill="FFFFFF"/>
        </w:rPr>
        <w:t>"</w:t>
      </w:r>
      <w:r w:rsidR="00095BB7" w:rsidRPr="008B1B96">
        <w:rPr>
          <w:rFonts w:ascii="Times New Roman" w:hAnsi="Times New Roman" w:cs="Times New Roman"/>
          <w:sz w:val="28"/>
          <w:szCs w:val="28"/>
        </w:rPr>
        <w:t xml:space="preserve">, Закон </w:t>
      </w:r>
      <w:r w:rsidR="00E403DD" w:rsidRPr="008B1B96">
        <w:rPr>
          <w:rFonts w:ascii="Times New Roman" w:hAnsi="Times New Roman" w:cs="Times New Roman"/>
          <w:sz w:val="28"/>
          <w:szCs w:val="28"/>
        </w:rPr>
        <w:t xml:space="preserve">України </w:t>
      </w:r>
      <w:r w:rsidR="008B1B96" w:rsidRPr="008B1B96">
        <w:rPr>
          <w:rFonts w:ascii="Times New Roman" w:hAnsi="Times New Roman" w:cs="Times New Roman"/>
          <w:sz w:val="28"/>
          <w:szCs w:val="28"/>
          <w:shd w:val="clear" w:color="auto" w:fill="FFFFFF"/>
        </w:rPr>
        <w:t>"</w:t>
      </w:r>
      <w:r w:rsidR="00E403DD" w:rsidRPr="008B1B96">
        <w:rPr>
          <w:rFonts w:ascii="Times New Roman" w:hAnsi="Times New Roman" w:cs="Times New Roman"/>
          <w:sz w:val="28"/>
          <w:szCs w:val="28"/>
        </w:rPr>
        <w:t>Про На</w:t>
      </w:r>
      <w:r w:rsidR="00095BB7" w:rsidRPr="008B1B96">
        <w:rPr>
          <w:rFonts w:ascii="Times New Roman" w:hAnsi="Times New Roman" w:cs="Times New Roman"/>
          <w:sz w:val="28"/>
          <w:szCs w:val="28"/>
        </w:rPr>
        <w:t>ціональний банк України</w:t>
      </w:r>
      <w:r w:rsidR="008B1B96" w:rsidRPr="008B1B96">
        <w:rPr>
          <w:rFonts w:ascii="Times New Roman" w:hAnsi="Times New Roman" w:cs="Times New Roman"/>
          <w:sz w:val="28"/>
          <w:szCs w:val="28"/>
          <w:shd w:val="clear" w:color="auto" w:fill="FFFFFF"/>
        </w:rPr>
        <w:t>"</w:t>
      </w:r>
      <w:r w:rsidR="00095BB7" w:rsidRPr="008B1B96">
        <w:rPr>
          <w:rFonts w:ascii="Times New Roman" w:hAnsi="Times New Roman" w:cs="Times New Roman"/>
          <w:sz w:val="28"/>
          <w:szCs w:val="28"/>
        </w:rPr>
        <w:t xml:space="preserve">, Закон </w:t>
      </w:r>
      <w:r w:rsidR="00E403DD" w:rsidRPr="008B1B96">
        <w:rPr>
          <w:rFonts w:ascii="Times New Roman" w:hAnsi="Times New Roman" w:cs="Times New Roman"/>
          <w:sz w:val="28"/>
          <w:szCs w:val="28"/>
        </w:rPr>
        <w:t xml:space="preserve">України </w:t>
      </w:r>
      <w:r w:rsidR="008B1B96" w:rsidRPr="008B1B96">
        <w:rPr>
          <w:rFonts w:ascii="Times New Roman" w:hAnsi="Times New Roman" w:cs="Times New Roman"/>
          <w:sz w:val="28"/>
          <w:szCs w:val="28"/>
          <w:shd w:val="clear" w:color="auto" w:fill="FFFFFF"/>
        </w:rPr>
        <w:t>"</w:t>
      </w:r>
      <w:r w:rsidR="00E403DD" w:rsidRPr="008B1B96">
        <w:rPr>
          <w:rFonts w:ascii="Times New Roman" w:hAnsi="Times New Roman" w:cs="Times New Roman"/>
          <w:sz w:val="28"/>
          <w:szCs w:val="28"/>
        </w:rPr>
        <w:t>Про основні засади забезпечення кібербезпеки України</w:t>
      </w:r>
      <w:r w:rsidR="008B1B96" w:rsidRPr="008B1B96">
        <w:rPr>
          <w:rFonts w:ascii="Times New Roman" w:hAnsi="Times New Roman" w:cs="Times New Roman"/>
          <w:sz w:val="28"/>
          <w:szCs w:val="28"/>
          <w:shd w:val="clear" w:color="auto" w:fill="FFFFFF"/>
        </w:rPr>
        <w:t>"</w:t>
      </w:r>
      <w:r w:rsidR="00E403DD" w:rsidRPr="008B1B96">
        <w:rPr>
          <w:rFonts w:ascii="Times New Roman" w:hAnsi="Times New Roman" w:cs="Times New Roman"/>
          <w:sz w:val="28"/>
          <w:szCs w:val="28"/>
        </w:rPr>
        <w:t>, Положення про порядок емісії та еквайрингу платіжних інструментів, затверджене постановою Правління Національного банку У</w:t>
      </w:r>
      <w:r w:rsidR="00987C83" w:rsidRPr="008B1B96">
        <w:rPr>
          <w:rFonts w:ascii="Times New Roman" w:hAnsi="Times New Roman" w:cs="Times New Roman"/>
          <w:sz w:val="28"/>
          <w:szCs w:val="28"/>
        </w:rPr>
        <w:t xml:space="preserve">країни від 29 липня 2022 року № </w:t>
      </w:r>
      <w:r w:rsidR="00E403DD" w:rsidRPr="008B1B96">
        <w:rPr>
          <w:rFonts w:ascii="Times New Roman" w:hAnsi="Times New Roman" w:cs="Times New Roman"/>
          <w:sz w:val="28"/>
          <w:szCs w:val="28"/>
        </w:rPr>
        <w:t>164, Директива (ЄС) 2019/713 Європейського Парламенту та Ради від 17 квітня 2019 року про боротьбу з шахрайством та підробкою безготівкових платіжних засобів та заміну Рамкового рішення Ради 2001/413/JHA.</w:t>
      </w:r>
    </w:p>
    <w:p w:rsidR="00E403DD" w:rsidRPr="008B1B96" w:rsidRDefault="00E403DD">
      <w:pPr>
        <w:ind w:firstLine="567"/>
        <w:jc w:val="both"/>
        <w:rPr>
          <w:rFonts w:ascii="Times New Roman" w:hAnsi="Times New Roman" w:cs="Times New Roman"/>
          <w:sz w:val="28"/>
          <w:szCs w:val="28"/>
        </w:rPr>
      </w:pPr>
    </w:p>
    <w:p w:rsidR="00E403DD" w:rsidRPr="008B1B96" w:rsidRDefault="00E403DD">
      <w:pPr>
        <w:ind w:firstLine="567"/>
        <w:jc w:val="both"/>
        <w:rPr>
          <w:rFonts w:ascii="Times New Roman" w:hAnsi="Times New Roman" w:cs="Times New Roman"/>
          <w:sz w:val="28"/>
          <w:szCs w:val="28"/>
        </w:rPr>
      </w:pPr>
      <w:r w:rsidRPr="008B1B96">
        <w:rPr>
          <w:rFonts w:ascii="Times New Roman" w:hAnsi="Times New Roman" w:cs="Times New Roman"/>
          <w:b/>
          <w:bCs/>
          <w:sz w:val="28"/>
          <w:szCs w:val="28"/>
        </w:rPr>
        <w:t>5. Фінансово-економічне обґрунтування</w:t>
      </w:r>
    </w:p>
    <w:p w:rsidR="00E403DD" w:rsidRPr="008B1B96" w:rsidRDefault="00E403DD">
      <w:pPr>
        <w:ind w:firstLine="567"/>
        <w:jc w:val="both"/>
        <w:rPr>
          <w:rFonts w:ascii="Times New Roman" w:hAnsi="Times New Roman" w:cs="Times New Roman"/>
          <w:sz w:val="28"/>
          <w:szCs w:val="28"/>
        </w:rPr>
      </w:pPr>
      <w:r w:rsidRPr="008B1B96">
        <w:rPr>
          <w:rFonts w:ascii="Times New Roman" w:hAnsi="Times New Roman" w:cs="Times New Roman"/>
          <w:sz w:val="28"/>
          <w:szCs w:val="28"/>
        </w:rPr>
        <w:t xml:space="preserve">Реалізація Закону </w:t>
      </w:r>
      <w:r w:rsidR="00F334BB">
        <w:rPr>
          <w:rFonts w:ascii="Times New Roman" w:hAnsi="Times New Roman" w:cs="Times New Roman"/>
          <w:sz w:val="28"/>
          <w:szCs w:val="28"/>
        </w:rPr>
        <w:t xml:space="preserve">України </w:t>
      </w:r>
      <w:r w:rsidRPr="008B1B96">
        <w:rPr>
          <w:rFonts w:ascii="Times New Roman" w:hAnsi="Times New Roman" w:cs="Times New Roman"/>
          <w:sz w:val="28"/>
          <w:szCs w:val="28"/>
        </w:rPr>
        <w:t xml:space="preserve">не потребуватиме додаткового фінансування з </w:t>
      </w:r>
      <w:r w:rsidR="005C79D3" w:rsidRPr="008B1B96">
        <w:rPr>
          <w:rFonts w:ascii="Times New Roman" w:hAnsi="Times New Roman" w:cs="Times New Roman"/>
          <w:sz w:val="28"/>
          <w:szCs w:val="28"/>
        </w:rPr>
        <w:t>Д</w:t>
      </w:r>
      <w:r w:rsidRPr="008B1B96">
        <w:rPr>
          <w:rFonts w:ascii="Times New Roman" w:hAnsi="Times New Roman" w:cs="Times New Roman"/>
          <w:sz w:val="28"/>
          <w:szCs w:val="28"/>
        </w:rPr>
        <w:t>ержавного бюджет</w:t>
      </w:r>
      <w:r w:rsidR="005C79D3" w:rsidRPr="008B1B96">
        <w:rPr>
          <w:rFonts w:ascii="Times New Roman" w:hAnsi="Times New Roman" w:cs="Times New Roman"/>
          <w:sz w:val="28"/>
          <w:szCs w:val="28"/>
        </w:rPr>
        <w:t>у України</w:t>
      </w:r>
      <w:r w:rsidRPr="008B1B96">
        <w:rPr>
          <w:rFonts w:ascii="Times New Roman" w:hAnsi="Times New Roman" w:cs="Times New Roman"/>
          <w:sz w:val="28"/>
          <w:szCs w:val="28"/>
        </w:rPr>
        <w:t>.</w:t>
      </w:r>
    </w:p>
    <w:p w:rsidR="00E403DD" w:rsidRPr="008B1B96" w:rsidRDefault="00E403DD">
      <w:pPr>
        <w:ind w:firstLine="567"/>
        <w:jc w:val="both"/>
        <w:rPr>
          <w:rFonts w:ascii="Times New Roman" w:hAnsi="Times New Roman" w:cs="Times New Roman"/>
          <w:sz w:val="28"/>
          <w:szCs w:val="28"/>
        </w:rPr>
      </w:pPr>
    </w:p>
    <w:p w:rsidR="00E403DD" w:rsidRPr="008B1B96" w:rsidRDefault="005C79D3">
      <w:pPr>
        <w:ind w:firstLine="567"/>
        <w:jc w:val="both"/>
        <w:rPr>
          <w:rFonts w:ascii="Times New Roman" w:hAnsi="Times New Roman" w:cs="Times New Roman"/>
          <w:sz w:val="28"/>
          <w:szCs w:val="28"/>
        </w:rPr>
      </w:pPr>
      <w:r w:rsidRPr="008B1B96">
        <w:rPr>
          <w:rFonts w:ascii="Times New Roman" w:hAnsi="Times New Roman" w:cs="Times New Roman"/>
          <w:b/>
          <w:bCs/>
          <w:sz w:val="28"/>
          <w:szCs w:val="28"/>
        </w:rPr>
        <w:t>6</w:t>
      </w:r>
      <w:r w:rsidR="00E403DD" w:rsidRPr="008B1B96">
        <w:rPr>
          <w:rFonts w:ascii="Times New Roman" w:hAnsi="Times New Roman" w:cs="Times New Roman"/>
          <w:b/>
          <w:bCs/>
          <w:sz w:val="28"/>
          <w:szCs w:val="28"/>
        </w:rPr>
        <w:t>. Прогноз результатів</w:t>
      </w:r>
    </w:p>
    <w:p w:rsidR="00E403DD" w:rsidRPr="008B1B96" w:rsidRDefault="00E403DD" w:rsidP="000660F3">
      <w:pPr>
        <w:ind w:firstLine="567"/>
        <w:jc w:val="both"/>
        <w:rPr>
          <w:rFonts w:ascii="Times New Roman" w:hAnsi="Times New Roman" w:cs="Times New Roman"/>
          <w:sz w:val="28"/>
          <w:szCs w:val="28"/>
        </w:rPr>
      </w:pPr>
      <w:r w:rsidRPr="008B1B96">
        <w:rPr>
          <w:rFonts w:ascii="Times New Roman" w:hAnsi="Times New Roman" w:cs="Times New Roman"/>
          <w:sz w:val="28"/>
          <w:szCs w:val="28"/>
        </w:rPr>
        <w:t xml:space="preserve">Прийняття проєкту Закону </w:t>
      </w:r>
      <w:r w:rsidR="00F334BB">
        <w:rPr>
          <w:rFonts w:ascii="Times New Roman" w:hAnsi="Times New Roman" w:cs="Times New Roman"/>
          <w:sz w:val="28"/>
          <w:szCs w:val="28"/>
        </w:rPr>
        <w:t xml:space="preserve">України </w:t>
      </w:r>
      <w:r w:rsidR="000660F3" w:rsidRPr="008B1B96">
        <w:rPr>
          <w:rFonts w:ascii="Times New Roman" w:hAnsi="Times New Roman" w:cs="Times New Roman"/>
          <w:sz w:val="28"/>
          <w:szCs w:val="28"/>
        </w:rPr>
        <w:t xml:space="preserve">сприятиме підвищенню ефективності кримінально-правової протидії незаконним діям з платіжними інструментами, </w:t>
      </w:r>
      <w:r w:rsidR="000660F3" w:rsidRPr="008B1B96">
        <w:rPr>
          <w:rFonts w:ascii="Times New Roman" w:hAnsi="Times New Roman" w:cs="Times New Roman"/>
          <w:sz w:val="28"/>
          <w:szCs w:val="28"/>
        </w:rPr>
        <w:lastRenderedPageBreak/>
        <w:t xml:space="preserve">індивідуальною обліковою інформацією, банківськими та/або платіжними рахунками, електронними гаманцями, а також </w:t>
      </w:r>
      <w:r w:rsidRPr="008B1B96">
        <w:rPr>
          <w:rFonts w:ascii="Times New Roman" w:hAnsi="Times New Roman" w:cs="Times New Roman"/>
          <w:sz w:val="28"/>
          <w:szCs w:val="28"/>
        </w:rPr>
        <w:t>запобіг</w:t>
      </w:r>
      <w:r w:rsidR="000660F3" w:rsidRPr="008B1B96">
        <w:rPr>
          <w:rFonts w:ascii="Times New Roman" w:hAnsi="Times New Roman" w:cs="Times New Roman"/>
          <w:sz w:val="28"/>
          <w:szCs w:val="28"/>
        </w:rPr>
        <w:t xml:space="preserve">анню їх </w:t>
      </w:r>
      <w:r w:rsidRPr="008B1B96">
        <w:rPr>
          <w:rFonts w:ascii="Times New Roman" w:hAnsi="Times New Roman" w:cs="Times New Roman"/>
          <w:sz w:val="28"/>
          <w:szCs w:val="28"/>
        </w:rPr>
        <w:t xml:space="preserve">передачі, одержанню, </w:t>
      </w:r>
      <w:r w:rsidR="000660F3" w:rsidRPr="008B1B96">
        <w:rPr>
          <w:rFonts w:ascii="Times New Roman" w:hAnsi="Times New Roman" w:cs="Times New Roman"/>
          <w:sz w:val="28"/>
          <w:szCs w:val="28"/>
        </w:rPr>
        <w:t xml:space="preserve">придбанню, зберіганню, іншому набуттю та </w:t>
      </w:r>
      <w:r w:rsidRPr="008B1B96">
        <w:rPr>
          <w:rFonts w:ascii="Times New Roman" w:hAnsi="Times New Roman" w:cs="Times New Roman"/>
          <w:sz w:val="28"/>
          <w:szCs w:val="28"/>
        </w:rPr>
        <w:t>використанню для вчинення шахрайства або іншого кримінального правопорушення</w:t>
      </w:r>
      <w:r w:rsidR="00032990" w:rsidRPr="008B1B96">
        <w:rPr>
          <w:rFonts w:ascii="Times New Roman" w:hAnsi="Times New Roman" w:cs="Times New Roman"/>
          <w:sz w:val="28"/>
          <w:szCs w:val="28"/>
        </w:rPr>
        <w:t xml:space="preserve">. Крім того, прийняття проєкту Закону </w:t>
      </w:r>
      <w:r w:rsidR="00F334BB">
        <w:rPr>
          <w:rFonts w:ascii="Times New Roman" w:hAnsi="Times New Roman" w:cs="Times New Roman"/>
          <w:sz w:val="28"/>
          <w:szCs w:val="28"/>
        </w:rPr>
        <w:t xml:space="preserve">України забезпечить </w:t>
      </w:r>
      <w:r w:rsidRPr="008B1B96">
        <w:rPr>
          <w:rFonts w:ascii="Times New Roman" w:hAnsi="Times New Roman" w:cs="Times New Roman"/>
          <w:sz w:val="28"/>
          <w:szCs w:val="28"/>
        </w:rPr>
        <w:t>імплемент</w:t>
      </w:r>
      <w:r w:rsidR="00032990" w:rsidRPr="008B1B96">
        <w:rPr>
          <w:rFonts w:ascii="Times New Roman" w:hAnsi="Times New Roman" w:cs="Times New Roman"/>
          <w:sz w:val="28"/>
          <w:szCs w:val="28"/>
        </w:rPr>
        <w:t>ацію</w:t>
      </w:r>
      <w:r w:rsidRPr="008B1B96">
        <w:rPr>
          <w:rFonts w:ascii="Times New Roman" w:hAnsi="Times New Roman" w:cs="Times New Roman"/>
          <w:sz w:val="28"/>
          <w:szCs w:val="28"/>
        </w:rPr>
        <w:t xml:space="preserve"> відповідн</w:t>
      </w:r>
      <w:r w:rsidR="00032990" w:rsidRPr="008B1B96">
        <w:rPr>
          <w:rFonts w:ascii="Times New Roman" w:hAnsi="Times New Roman" w:cs="Times New Roman"/>
          <w:sz w:val="28"/>
          <w:szCs w:val="28"/>
        </w:rPr>
        <w:t>их</w:t>
      </w:r>
      <w:r w:rsidRPr="008B1B96">
        <w:rPr>
          <w:rFonts w:ascii="Times New Roman" w:hAnsi="Times New Roman" w:cs="Times New Roman"/>
          <w:sz w:val="28"/>
          <w:szCs w:val="28"/>
        </w:rPr>
        <w:t xml:space="preserve"> положен</w:t>
      </w:r>
      <w:r w:rsidR="00032990" w:rsidRPr="008B1B96">
        <w:rPr>
          <w:rFonts w:ascii="Times New Roman" w:hAnsi="Times New Roman" w:cs="Times New Roman"/>
          <w:sz w:val="28"/>
          <w:szCs w:val="28"/>
        </w:rPr>
        <w:t>ь</w:t>
      </w:r>
      <w:r w:rsidRPr="008B1B96">
        <w:rPr>
          <w:rFonts w:ascii="Times New Roman" w:hAnsi="Times New Roman" w:cs="Times New Roman"/>
          <w:sz w:val="28"/>
          <w:szCs w:val="28"/>
        </w:rPr>
        <w:t xml:space="preserve"> Директиви (ЄС) 2019/713 Європейського Парлам</w:t>
      </w:r>
      <w:r w:rsidR="00095BB7" w:rsidRPr="008B1B96">
        <w:rPr>
          <w:rFonts w:ascii="Times New Roman" w:hAnsi="Times New Roman" w:cs="Times New Roman"/>
          <w:sz w:val="28"/>
          <w:szCs w:val="28"/>
        </w:rPr>
        <w:t xml:space="preserve">енту та Ради </w:t>
      </w:r>
      <w:r w:rsidR="00F334BB">
        <w:rPr>
          <w:rFonts w:ascii="Times New Roman" w:hAnsi="Times New Roman" w:cs="Times New Roman"/>
          <w:sz w:val="28"/>
          <w:szCs w:val="28"/>
        </w:rPr>
        <w:t xml:space="preserve">                 </w:t>
      </w:r>
      <w:r w:rsidR="00095BB7" w:rsidRPr="008B1B96">
        <w:rPr>
          <w:rFonts w:ascii="Times New Roman" w:hAnsi="Times New Roman" w:cs="Times New Roman"/>
          <w:sz w:val="28"/>
          <w:szCs w:val="28"/>
        </w:rPr>
        <w:t xml:space="preserve">від 17 квітня 2019 </w:t>
      </w:r>
      <w:r w:rsidRPr="008B1B96">
        <w:rPr>
          <w:rFonts w:ascii="Times New Roman" w:hAnsi="Times New Roman" w:cs="Times New Roman"/>
          <w:sz w:val="28"/>
          <w:szCs w:val="28"/>
        </w:rPr>
        <w:t xml:space="preserve">року про боротьбу з шахрайством та підробкою безготівкових платіжних засобів та заміну Рамкового рішення Ради 2001/413/JHA </w:t>
      </w:r>
      <w:r w:rsidR="00032990" w:rsidRPr="008B1B96">
        <w:rPr>
          <w:rFonts w:ascii="Times New Roman" w:hAnsi="Times New Roman" w:cs="Times New Roman"/>
          <w:sz w:val="28"/>
          <w:szCs w:val="28"/>
        </w:rPr>
        <w:t>у</w:t>
      </w:r>
      <w:r w:rsidRPr="008B1B96">
        <w:rPr>
          <w:rFonts w:ascii="Times New Roman" w:hAnsi="Times New Roman" w:cs="Times New Roman"/>
          <w:sz w:val="28"/>
          <w:szCs w:val="28"/>
        </w:rPr>
        <w:t xml:space="preserve"> законодавств</w:t>
      </w:r>
      <w:r w:rsidR="00032990" w:rsidRPr="008B1B96">
        <w:rPr>
          <w:rFonts w:ascii="Times New Roman" w:hAnsi="Times New Roman" w:cs="Times New Roman"/>
          <w:sz w:val="28"/>
          <w:szCs w:val="28"/>
        </w:rPr>
        <w:t>о</w:t>
      </w:r>
      <w:r w:rsidRPr="008B1B96">
        <w:rPr>
          <w:rFonts w:ascii="Times New Roman" w:hAnsi="Times New Roman" w:cs="Times New Roman"/>
          <w:sz w:val="28"/>
          <w:szCs w:val="28"/>
        </w:rPr>
        <w:t xml:space="preserve"> України.</w:t>
      </w:r>
    </w:p>
    <w:p w:rsidR="00E403DD" w:rsidRPr="008B1B96" w:rsidRDefault="00E403DD">
      <w:pPr>
        <w:jc w:val="both"/>
        <w:rPr>
          <w:rFonts w:ascii="Times New Roman" w:hAnsi="Times New Roman" w:cs="Times New Roman"/>
          <w:sz w:val="28"/>
          <w:szCs w:val="28"/>
        </w:rPr>
      </w:pPr>
    </w:p>
    <w:p w:rsidR="006D42B3" w:rsidRPr="008B1B96" w:rsidRDefault="006D42B3" w:rsidP="006D42B3">
      <w:pPr>
        <w:jc w:val="both"/>
        <w:rPr>
          <w:rFonts w:ascii="Times New Roman" w:hAnsi="Times New Roman" w:cs="Times New Roman"/>
          <w:sz w:val="28"/>
          <w:szCs w:val="28"/>
        </w:rPr>
      </w:pPr>
    </w:p>
    <w:p w:rsidR="006D42B3" w:rsidRPr="008B1B96" w:rsidRDefault="00987C83" w:rsidP="006D42B3">
      <w:pPr>
        <w:jc w:val="both"/>
        <w:rPr>
          <w:rFonts w:ascii="Times New Roman" w:hAnsi="Times New Roman" w:cs="Times New Roman"/>
          <w:sz w:val="28"/>
          <w:szCs w:val="28"/>
        </w:rPr>
      </w:pPr>
      <w:r w:rsidRPr="008B1B96">
        <w:rPr>
          <w:rFonts w:ascii="Times New Roman" w:hAnsi="Times New Roman" w:cs="Times New Roman"/>
          <w:sz w:val="28"/>
          <w:szCs w:val="28"/>
        </w:rPr>
        <w:t xml:space="preserve">       </w:t>
      </w:r>
      <w:r w:rsidR="006D42B3" w:rsidRPr="008B1B96">
        <w:rPr>
          <w:rFonts w:ascii="Times New Roman" w:hAnsi="Times New Roman" w:cs="Times New Roman"/>
          <w:sz w:val="28"/>
          <w:szCs w:val="28"/>
        </w:rPr>
        <w:t xml:space="preserve">Заступник Керівника </w:t>
      </w:r>
    </w:p>
    <w:p w:rsidR="00E403DD" w:rsidRPr="008B1B96" w:rsidRDefault="006D42B3" w:rsidP="006D42B3">
      <w:pPr>
        <w:jc w:val="both"/>
        <w:rPr>
          <w:rFonts w:ascii="Times New Roman" w:hAnsi="Times New Roman" w:cs="Times New Roman"/>
          <w:b/>
          <w:sz w:val="28"/>
          <w:szCs w:val="28"/>
        </w:rPr>
      </w:pPr>
      <w:r w:rsidRPr="008B1B96">
        <w:rPr>
          <w:rFonts w:ascii="Times New Roman" w:hAnsi="Times New Roman" w:cs="Times New Roman"/>
          <w:sz w:val="28"/>
          <w:szCs w:val="28"/>
        </w:rPr>
        <w:t xml:space="preserve">  Офісу Президента України</w:t>
      </w:r>
      <w:r w:rsidRPr="008B1B96">
        <w:rPr>
          <w:rFonts w:ascii="Times New Roman" w:hAnsi="Times New Roman" w:cs="Times New Roman"/>
          <w:sz w:val="28"/>
          <w:szCs w:val="28"/>
        </w:rPr>
        <w:tab/>
      </w:r>
      <w:r w:rsidRPr="008B1B96">
        <w:rPr>
          <w:rFonts w:ascii="Times New Roman" w:hAnsi="Times New Roman" w:cs="Times New Roman"/>
          <w:sz w:val="28"/>
          <w:szCs w:val="28"/>
        </w:rPr>
        <w:tab/>
      </w:r>
      <w:r w:rsidRPr="008B1B96">
        <w:rPr>
          <w:rFonts w:ascii="Times New Roman" w:hAnsi="Times New Roman" w:cs="Times New Roman"/>
          <w:sz w:val="28"/>
          <w:szCs w:val="28"/>
        </w:rPr>
        <w:tab/>
      </w:r>
      <w:r w:rsidRPr="008B1B96">
        <w:rPr>
          <w:rFonts w:ascii="Times New Roman" w:hAnsi="Times New Roman" w:cs="Times New Roman"/>
          <w:sz w:val="28"/>
          <w:szCs w:val="28"/>
        </w:rPr>
        <w:tab/>
      </w:r>
      <w:r w:rsidRPr="008B1B96">
        <w:rPr>
          <w:rFonts w:ascii="Times New Roman" w:hAnsi="Times New Roman" w:cs="Times New Roman"/>
          <w:b/>
          <w:sz w:val="28"/>
          <w:szCs w:val="28"/>
        </w:rPr>
        <w:t xml:space="preserve">                           Олег ТАТАРОВ</w:t>
      </w:r>
    </w:p>
    <w:sectPr w:rsidR="00E403DD" w:rsidRPr="008B1B96" w:rsidSect="00F334BB">
      <w:headerReference w:type="default" r:id="rId7"/>
      <w:pgSz w:w="12240" w:h="15840"/>
      <w:pgMar w:top="1134" w:right="851" w:bottom="1134" w:left="1701" w:header="709" w:footer="170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613F" w:rsidRDefault="00ED613F">
      <w:r>
        <w:separator/>
      </w:r>
    </w:p>
  </w:endnote>
  <w:endnote w:type="continuationSeparator" w:id="0">
    <w:p w:rsidR="00ED613F" w:rsidRDefault="00ED61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font292">
    <w:altName w:val="Calibri"/>
    <w:charset w:val="01"/>
    <w:family w:val="auto"/>
    <w:pitch w:val="variable"/>
  </w:font>
  <w:font w:name="Calibri Light">
    <w:panose1 w:val="020F0302020204030204"/>
    <w:charset w:val="CC"/>
    <w:family w:val="swiss"/>
    <w:pitch w:val="variable"/>
    <w:sig w:usb0="E4002EFF" w:usb1="C200247B" w:usb2="00000009" w:usb3="00000000" w:csb0="000001FF" w:csb1="00000000"/>
  </w:font>
  <w:font w:name="Carlito">
    <w:altName w:val="Calibri"/>
    <w:charset w:val="01"/>
    <w:family w:val="roman"/>
    <w:pitch w:val="variable"/>
  </w:font>
  <w:font w:name="Noto Sans CJK SC">
    <w:charset w:val="80"/>
    <w:family w:val="swiss"/>
    <w:pitch w:val="variable"/>
    <w:sig w:usb0="30000083" w:usb1="2BDF3C10" w:usb2="00000016" w:usb3="00000000" w:csb0="002E0107" w:csb1="00000000"/>
  </w:font>
  <w:font w:name="Noto Sans">
    <w:altName w:val="Bahnschrift Light"/>
    <w:charset w:val="00"/>
    <w:family w:val="swiss"/>
    <w:pitch w:val="variable"/>
    <w:sig w:usb0="00000001" w:usb1="400078FF" w:usb2="00000021" w:usb3="00000000" w:csb0="0000019F" w:csb1="00000000"/>
  </w:font>
  <w:font w:name="Noto Sans Devanagari">
    <w:charset w:val="00"/>
    <w:family w:val="swiss"/>
    <w:pitch w:val="variable"/>
    <w:sig w:usb0="80008023" w:usb1="00002046"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613F" w:rsidRDefault="00ED613F">
      <w:r>
        <w:separator/>
      </w:r>
    </w:p>
  </w:footnote>
  <w:footnote w:type="continuationSeparator" w:id="0">
    <w:p w:rsidR="00ED613F" w:rsidRDefault="00ED61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3DD" w:rsidRDefault="00A35E4E">
    <w:pPr>
      <w:pStyle w:val="af6"/>
    </w:pPr>
    <w:r>
      <w:rPr>
        <w:noProof/>
        <w:lang w:eastAsia="uk-UA"/>
      </w:rPr>
      <mc:AlternateContent>
        <mc:Choice Requires="wps">
          <w:drawing>
            <wp:anchor distT="72390" distB="72390" distL="0" distR="0" simplePos="0" relativeHeight="251658240" behindDoc="0" locked="0" layoutInCell="0" allowOverlap="1">
              <wp:simplePos x="0" y="0"/>
              <wp:positionH relativeFrom="margin">
                <wp:align>center</wp:align>
              </wp:positionH>
              <wp:positionV relativeFrom="paragraph">
                <wp:posOffset>635</wp:posOffset>
              </wp:positionV>
              <wp:extent cx="213995" cy="259715"/>
              <wp:effectExtent l="0" t="635" r="5080" b="63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995" cy="2597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403DD" w:rsidRDefault="00E403DD">
                          <w:pPr>
                            <w:pStyle w:val="af6"/>
                          </w:pPr>
                          <w:r>
                            <w:rPr>
                              <w:rStyle w:val="aa"/>
                              <w:rFonts w:ascii="Times New Roman" w:hAnsi="Times New Roman" w:cs="Times New Roman"/>
                              <w:color w:val="000000"/>
                              <w:sz w:val="28"/>
                              <w:szCs w:val="28"/>
                            </w:rPr>
                            <w:fldChar w:fldCharType="begin"/>
                          </w:r>
                          <w:r>
                            <w:rPr>
                              <w:rStyle w:val="aa"/>
                              <w:rFonts w:ascii="Times New Roman" w:hAnsi="Times New Roman" w:cs="Times New Roman"/>
                              <w:color w:val="000000"/>
                              <w:sz w:val="28"/>
                              <w:szCs w:val="28"/>
                            </w:rPr>
                            <w:instrText xml:space="preserve"> PAGE </w:instrText>
                          </w:r>
                          <w:r>
                            <w:rPr>
                              <w:rStyle w:val="aa"/>
                              <w:rFonts w:ascii="Times New Roman" w:hAnsi="Times New Roman" w:cs="Times New Roman"/>
                              <w:color w:val="000000"/>
                              <w:sz w:val="28"/>
                              <w:szCs w:val="28"/>
                            </w:rPr>
                            <w:fldChar w:fldCharType="separate"/>
                          </w:r>
                          <w:r w:rsidR="00A35E4E">
                            <w:rPr>
                              <w:rStyle w:val="aa"/>
                              <w:rFonts w:ascii="Times New Roman" w:hAnsi="Times New Roman" w:cs="Times New Roman"/>
                              <w:noProof/>
                              <w:color w:val="000000"/>
                              <w:sz w:val="28"/>
                              <w:szCs w:val="28"/>
                            </w:rPr>
                            <w:t>2</w:t>
                          </w:r>
                          <w:r>
                            <w:rPr>
                              <w:rStyle w:val="aa"/>
                              <w:rFonts w:ascii="Times New Roman" w:hAnsi="Times New Roman" w:cs="Times New Roman"/>
                              <w:color w:val="000000"/>
                              <w:sz w:val="28"/>
                              <w:szCs w:val="28"/>
                            </w:rPr>
                            <w:fldChar w:fldCharType="end"/>
                          </w:r>
                        </w:p>
                      </w:txbxContent>
                    </wps:txbx>
                    <wps:bodyPr rot="0" vert="horz" wrap="square" lIns="15240" tIns="15240" rIns="15240" bIns="152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05pt;width:16.85pt;height:20.45pt;z-index:251658240;visibility:visible;mso-wrap-style:square;mso-width-percent:0;mso-height-percent:0;mso-wrap-distance-left:0;mso-wrap-distance-top:5.7pt;mso-wrap-distance-right:0;mso-wrap-distance-bottom:5.7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" o:allowincell="f" stroked="f">
              <v:fill opacity="0"/>
              <v:textbox inset="1.2pt,1.2pt,1.2pt,1.2pt">
                <w:txbxContent>
                  <w:p w:rsidR="00E403DD" w:rsidRDefault="00E403DD">
                    <w:pPr>
                      <w:pStyle w:val="af6"/>
                    </w:pPr>
                    <w:r>
                      <w:rPr>
                        <w:rStyle w:val="aa"/>
                        <w:rFonts w:ascii="Times New Roman" w:hAnsi="Times New Roman" w:cs="Times New Roman"/>
                        <w:color w:val="000000"/>
                        <w:sz w:val="28"/>
                        <w:szCs w:val="28"/>
                      </w:rPr>
                      <w:fldChar w:fldCharType="begin"/>
                    </w:r>
                    <w:r>
                      <w:rPr>
                        <w:rStyle w:val="aa"/>
                        <w:rFonts w:ascii="Times New Roman" w:hAnsi="Times New Roman" w:cs="Times New Roman"/>
                        <w:color w:val="000000"/>
                        <w:sz w:val="28"/>
                        <w:szCs w:val="28"/>
                      </w:rPr>
                      <w:instrText xml:space="preserve"> PAGE </w:instrText>
                    </w:r>
                    <w:r>
                      <w:rPr>
                        <w:rStyle w:val="aa"/>
                        <w:rFonts w:ascii="Times New Roman" w:hAnsi="Times New Roman" w:cs="Times New Roman"/>
                        <w:color w:val="000000"/>
                        <w:sz w:val="28"/>
                        <w:szCs w:val="28"/>
                      </w:rPr>
                      <w:fldChar w:fldCharType="separate"/>
                    </w:r>
                    <w:r w:rsidR="00A35E4E">
                      <w:rPr>
                        <w:rStyle w:val="aa"/>
                        <w:rFonts w:ascii="Times New Roman" w:hAnsi="Times New Roman" w:cs="Times New Roman"/>
                        <w:noProof/>
                        <w:color w:val="000000"/>
                        <w:sz w:val="28"/>
                        <w:szCs w:val="28"/>
                      </w:rPr>
                      <w:t>2</w:t>
                    </w:r>
                    <w:r>
                      <w:rPr>
                        <w:rStyle w:val="aa"/>
                        <w:rFonts w:ascii="Times New Roman" w:hAnsi="Times New Roman" w:cs="Times New Roman"/>
                        <w:color w:val="000000"/>
                        <w:sz w:val="28"/>
                        <w:szCs w:val="28"/>
                      </w:rPr>
                      <w:fldChar w:fldCharType="end"/>
                    </w:r>
                  </w:p>
                </w:txbxContent>
              </v:textbox>
              <w10:wrap anchorx="margin"/>
            </v:shape>
          </w:pict>
        </mc:Fallback>
      </mc:AlternateContent>
    </w:r>
    <w:r>
      <w:rPr>
        <w:noProof/>
        <w:lang w:eastAsia="uk-UA"/>
      </w:rPr>
      <mc:AlternateContent>
        <mc:Choice Requires="wps">
          <w:drawing>
            <wp:anchor distT="0" distB="0" distL="114300" distR="114300" simplePos="0" relativeHeight="251657216" behindDoc="1" locked="0" layoutInCell="0" allowOverlap="1">
              <wp:simplePos x="0" y="0"/>
              <wp:positionH relativeFrom="margin">
                <wp:align>center</wp:align>
              </wp:positionH>
              <wp:positionV relativeFrom="paragraph">
                <wp:posOffset>635</wp:posOffset>
              </wp:positionV>
              <wp:extent cx="87630" cy="202565"/>
              <wp:effectExtent l="0" t="635" r="0" b="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 cy="2025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3C8DA1F" id="Text Box 1" o:spid="_x0000_s1026" type="#_x0000_t202" style="position:absolute;margin-left:0;margin-top:.05pt;width:6.9pt;height:15.95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" o:allowincell="f" filled="f" stroked="f" strokecolor="#3465a4">
              <v:stroke joinstyle="round"/>
              <w10:wrap type="square" side="largest"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B9F74FF"/>
    <w:multiLevelType w:val="hybridMultilevel"/>
    <w:tmpl w:val="9C0E674A"/>
    <w:lvl w:ilvl="0" w:tplc="D3E6D414">
      <w:start w:val="1"/>
      <w:numFmt w:val="decimal"/>
      <w:lvlText w:val="%1."/>
      <w:lvlJc w:val="left"/>
      <w:pPr>
        <w:ind w:left="927" w:hanging="360"/>
      </w:pPr>
      <w:rPr>
        <w:rFonts w:ascii="Times New Roman" w:hAnsi="Times New Roman" w:cs="Times New Roman" w:hint="default"/>
        <w:b/>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BB7"/>
    <w:rsid w:val="00016595"/>
    <w:rsid w:val="00032990"/>
    <w:rsid w:val="000660F3"/>
    <w:rsid w:val="00087E82"/>
    <w:rsid w:val="00095BB7"/>
    <w:rsid w:val="0011639A"/>
    <w:rsid w:val="00135E32"/>
    <w:rsid w:val="00164C7B"/>
    <w:rsid w:val="00172A03"/>
    <w:rsid w:val="00207935"/>
    <w:rsid w:val="003072F0"/>
    <w:rsid w:val="00316E87"/>
    <w:rsid w:val="00351709"/>
    <w:rsid w:val="003B7DA2"/>
    <w:rsid w:val="00457E8D"/>
    <w:rsid w:val="004D01E2"/>
    <w:rsid w:val="00510693"/>
    <w:rsid w:val="005866F0"/>
    <w:rsid w:val="005A155D"/>
    <w:rsid w:val="005C79D3"/>
    <w:rsid w:val="005E437F"/>
    <w:rsid w:val="006063DA"/>
    <w:rsid w:val="006D42B3"/>
    <w:rsid w:val="006F5F2C"/>
    <w:rsid w:val="00725202"/>
    <w:rsid w:val="00742FF4"/>
    <w:rsid w:val="007767C9"/>
    <w:rsid w:val="007B3E8C"/>
    <w:rsid w:val="00873732"/>
    <w:rsid w:val="008B1B96"/>
    <w:rsid w:val="008C3D10"/>
    <w:rsid w:val="00987C83"/>
    <w:rsid w:val="009D58CC"/>
    <w:rsid w:val="009E4ABE"/>
    <w:rsid w:val="00A35E4E"/>
    <w:rsid w:val="00A95E31"/>
    <w:rsid w:val="00B008F9"/>
    <w:rsid w:val="00BA1483"/>
    <w:rsid w:val="00D0264C"/>
    <w:rsid w:val="00E403DD"/>
    <w:rsid w:val="00ED613F"/>
    <w:rsid w:val="00F334BB"/>
    <w:rsid w:val="00F9764F"/>
    <w:rsid w:val="00FC60C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rFonts w:ascii="Calibri" w:eastAsia="Calibri" w:hAnsi="Calibri" w:cs="font292"/>
      <w:kern w:val="2"/>
      <w:sz w:val="24"/>
      <w:szCs w:val="24"/>
      <w:lang w:eastAsia="zh-CN"/>
    </w:rPr>
  </w:style>
  <w:style w:type="paragraph" w:styleId="1">
    <w:name w:val="heading 1"/>
    <w:basedOn w:val="a"/>
    <w:next w:val="a"/>
    <w:qFormat/>
    <w:pPr>
      <w:keepNext/>
      <w:keepLines/>
      <w:numPr>
        <w:numId w:val="1"/>
      </w:numPr>
      <w:spacing w:before="360" w:after="80"/>
      <w:outlineLvl w:val="0"/>
    </w:pPr>
    <w:rPr>
      <w:rFonts w:ascii="Calibri Light" w:eastAsia="font292" w:hAnsi="Calibri Light" w:cs="Calibri Light"/>
      <w:color w:val="2F5496"/>
      <w:sz w:val="40"/>
      <w:szCs w:val="40"/>
    </w:rPr>
  </w:style>
  <w:style w:type="paragraph" w:styleId="2">
    <w:name w:val="heading 2"/>
    <w:basedOn w:val="a"/>
    <w:next w:val="a"/>
    <w:qFormat/>
    <w:pPr>
      <w:keepNext/>
      <w:keepLines/>
      <w:numPr>
        <w:ilvl w:val="1"/>
        <w:numId w:val="1"/>
      </w:numPr>
      <w:spacing w:before="160" w:after="80"/>
      <w:outlineLvl w:val="1"/>
    </w:pPr>
    <w:rPr>
      <w:rFonts w:ascii="Calibri Light" w:eastAsia="font292" w:hAnsi="Calibri Light" w:cs="Calibri Light"/>
      <w:color w:val="2F5496"/>
      <w:sz w:val="32"/>
      <w:szCs w:val="32"/>
    </w:rPr>
  </w:style>
  <w:style w:type="paragraph" w:styleId="3">
    <w:name w:val="heading 3"/>
    <w:basedOn w:val="a"/>
    <w:next w:val="a"/>
    <w:qFormat/>
    <w:pPr>
      <w:keepNext/>
      <w:keepLines/>
      <w:numPr>
        <w:ilvl w:val="2"/>
        <w:numId w:val="1"/>
      </w:numPr>
      <w:spacing w:before="160" w:after="80"/>
      <w:outlineLvl w:val="2"/>
    </w:pPr>
    <w:rPr>
      <w:rFonts w:eastAsia="font292"/>
      <w:color w:val="2F5496"/>
      <w:sz w:val="28"/>
      <w:szCs w:val="28"/>
    </w:rPr>
  </w:style>
  <w:style w:type="paragraph" w:styleId="4">
    <w:name w:val="heading 4"/>
    <w:basedOn w:val="a"/>
    <w:next w:val="a"/>
    <w:qFormat/>
    <w:pPr>
      <w:keepNext/>
      <w:keepLines/>
      <w:numPr>
        <w:ilvl w:val="3"/>
        <w:numId w:val="1"/>
      </w:numPr>
      <w:spacing w:before="80" w:after="40"/>
      <w:outlineLvl w:val="3"/>
    </w:pPr>
    <w:rPr>
      <w:rFonts w:eastAsia="font292"/>
      <w:i/>
      <w:iCs/>
      <w:color w:val="2F5496"/>
    </w:rPr>
  </w:style>
  <w:style w:type="paragraph" w:styleId="5">
    <w:name w:val="heading 5"/>
    <w:basedOn w:val="a"/>
    <w:next w:val="a"/>
    <w:qFormat/>
    <w:pPr>
      <w:keepNext/>
      <w:keepLines/>
      <w:numPr>
        <w:ilvl w:val="4"/>
        <w:numId w:val="1"/>
      </w:numPr>
      <w:spacing w:before="80" w:after="40"/>
      <w:outlineLvl w:val="4"/>
    </w:pPr>
    <w:rPr>
      <w:rFonts w:eastAsia="font292"/>
      <w:color w:val="2F5496"/>
    </w:rPr>
  </w:style>
  <w:style w:type="paragraph" w:styleId="6">
    <w:name w:val="heading 6"/>
    <w:basedOn w:val="a"/>
    <w:next w:val="a"/>
    <w:qFormat/>
    <w:pPr>
      <w:keepNext/>
      <w:keepLines/>
      <w:numPr>
        <w:ilvl w:val="5"/>
        <w:numId w:val="1"/>
      </w:numPr>
      <w:spacing w:before="40"/>
      <w:outlineLvl w:val="5"/>
    </w:pPr>
    <w:rPr>
      <w:rFonts w:eastAsia="font292"/>
      <w:i/>
      <w:iCs/>
      <w:color w:val="595959"/>
    </w:rPr>
  </w:style>
  <w:style w:type="paragraph" w:styleId="7">
    <w:name w:val="heading 7"/>
    <w:basedOn w:val="a"/>
    <w:next w:val="a"/>
    <w:qFormat/>
    <w:pPr>
      <w:keepNext/>
      <w:keepLines/>
      <w:numPr>
        <w:ilvl w:val="6"/>
        <w:numId w:val="1"/>
      </w:numPr>
      <w:spacing w:before="40"/>
      <w:outlineLvl w:val="6"/>
    </w:pPr>
    <w:rPr>
      <w:rFonts w:eastAsia="font292"/>
      <w:color w:val="595959"/>
    </w:rPr>
  </w:style>
  <w:style w:type="paragraph" w:styleId="8">
    <w:name w:val="heading 8"/>
    <w:basedOn w:val="a"/>
    <w:next w:val="a"/>
    <w:qFormat/>
    <w:pPr>
      <w:keepNext/>
      <w:keepLines/>
      <w:numPr>
        <w:ilvl w:val="7"/>
        <w:numId w:val="1"/>
      </w:numPr>
      <w:outlineLvl w:val="7"/>
    </w:pPr>
    <w:rPr>
      <w:rFonts w:eastAsia="font292"/>
      <w:i/>
      <w:iCs/>
      <w:color w:val="272727"/>
    </w:rPr>
  </w:style>
  <w:style w:type="paragraph" w:styleId="9">
    <w:name w:val="heading 9"/>
    <w:basedOn w:val="a"/>
    <w:next w:val="a"/>
    <w:qFormat/>
    <w:pPr>
      <w:keepNext/>
      <w:keepLines/>
      <w:numPr>
        <w:ilvl w:val="8"/>
        <w:numId w:val="1"/>
      </w:numPr>
      <w:outlineLvl w:val="8"/>
    </w:pPr>
    <w:rPr>
      <w:rFonts w:eastAsia="font292"/>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Шрифт абзацу за замовчуванням"/>
  </w:style>
  <w:style w:type="character" w:customStyle="1" w:styleId="DefaultParagraphFont">
    <w:name w:val="Default Paragraph Font"/>
  </w:style>
  <w:style w:type="character" w:customStyle="1" w:styleId="10">
    <w:name w:val="Заголовок 1 Знак"/>
    <w:rPr>
      <w:rFonts w:ascii="Calibri Light" w:eastAsia="font292" w:hAnsi="Calibri Light" w:cs="font292"/>
      <w:color w:val="2F5496"/>
      <w:sz w:val="40"/>
      <w:szCs w:val="40"/>
    </w:rPr>
  </w:style>
  <w:style w:type="character" w:customStyle="1" w:styleId="20">
    <w:name w:val="Заголовок 2 Знак"/>
    <w:rPr>
      <w:rFonts w:ascii="Calibri Light" w:eastAsia="font292" w:hAnsi="Calibri Light" w:cs="font292"/>
      <w:color w:val="2F5496"/>
      <w:sz w:val="32"/>
      <w:szCs w:val="32"/>
    </w:rPr>
  </w:style>
  <w:style w:type="character" w:customStyle="1" w:styleId="30">
    <w:name w:val="Заголовок 3 Знак"/>
    <w:rPr>
      <w:rFonts w:eastAsia="font292" w:cs="font292"/>
      <w:color w:val="2F5496"/>
      <w:sz w:val="28"/>
      <w:szCs w:val="28"/>
    </w:rPr>
  </w:style>
  <w:style w:type="character" w:customStyle="1" w:styleId="40">
    <w:name w:val="Заголовок 4 Знак"/>
    <w:rPr>
      <w:rFonts w:eastAsia="font292" w:cs="font292"/>
      <w:i/>
      <w:iCs/>
      <w:color w:val="2F5496"/>
    </w:rPr>
  </w:style>
  <w:style w:type="character" w:customStyle="1" w:styleId="50">
    <w:name w:val="Заголовок 5 Знак"/>
    <w:rPr>
      <w:rFonts w:eastAsia="font292" w:cs="font292"/>
      <w:color w:val="2F5496"/>
    </w:rPr>
  </w:style>
  <w:style w:type="character" w:customStyle="1" w:styleId="60">
    <w:name w:val="Заголовок 6 Знак"/>
    <w:rPr>
      <w:rFonts w:eastAsia="font292" w:cs="font292"/>
      <w:i/>
      <w:iCs/>
      <w:color w:val="595959"/>
    </w:rPr>
  </w:style>
  <w:style w:type="character" w:customStyle="1" w:styleId="70">
    <w:name w:val="Заголовок 7 Знак"/>
    <w:rPr>
      <w:rFonts w:eastAsia="font292" w:cs="font292"/>
      <w:color w:val="595959"/>
    </w:rPr>
  </w:style>
  <w:style w:type="character" w:customStyle="1" w:styleId="80">
    <w:name w:val="Заголовок 8 Знак"/>
    <w:rPr>
      <w:rFonts w:eastAsia="font292" w:cs="font292"/>
      <w:i/>
      <w:iCs/>
      <w:color w:val="272727"/>
    </w:rPr>
  </w:style>
  <w:style w:type="character" w:customStyle="1" w:styleId="90">
    <w:name w:val="Заголовок 9 Знак"/>
    <w:rPr>
      <w:rFonts w:eastAsia="font292" w:cs="font292"/>
      <w:color w:val="272727"/>
    </w:rPr>
  </w:style>
  <w:style w:type="character" w:customStyle="1" w:styleId="a4">
    <w:name w:val="Заголовок Знак"/>
    <w:rPr>
      <w:rFonts w:ascii="Calibri Light" w:eastAsia="font292" w:hAnsi="Calibri Light" w:cs="font292"/>
      <w:spacing w:val="-10"/>
      <w:kern w:val="2"/>
      <w:sz w:val="56"/>
      <w:szCs w:val="56"/>
    </w:rPr>
  </w:style>
  <w:style w:type="character" w:customStyle="1" w:styleId="a5">
    <w:name w:val="Подзаголовок Знак"/>
    <w:rPr>
      <w:rFonts w:eastAsia="font292" w:cs="font292"/>
      <w:color w:val="595959"/>
      <w:spacing w:val="15"/>
      <w:sz w:val="28"/>
      <w:szCs w:val="28"/>
    </w:rPr>
  </w:style>
  <w:style w:type="character" w:customStyle="1" w:styleId="21">
    <w:name w:val="Цитата 2 Знак"/>
    <w:rPr>
      <w:i/>
      <w:iCs/>
      <w:color w:val="404040"/>
    </w:rPr>
  </w:style>
  <w:style w:type="character" w:customStyle="1" w:styleId="IntenseEmphasis">
    <w:name w:val="Intense Emphasis"/>
    <w:rPr>
      <w:i/>
      <w:iCs/>
      <w:color w:val="2F5496"/>
    </w:rPr>
  </w:style>
  <w:style w:type="character" w:customStyle="1" w:styleId="a6">
    <w:name w:val="Выделенная цитата Знак"/>
    <w:rPr>
      <w:i/>
      <w:iCs/>
      <w:color w:val="2F5496"/>
    </w:rPr>
  </w:style>
  <w:style w:type="character" w:customStyle="1" w:styleId="IntenseReference">
    <w:name w:val="Intense Reference"/>
    <w:rPr>
      <w:b/>
      <w:bCs/>
      <w:smallCaps/>
      <w:color w:val="2F5496"/>
      <w:spacing w:val="5"/>
    </w:rPr>
  </w:style>
  <w:style w:type="character" w:customStyle="1" w:styleId="11">
    <w:name w:val="Знак примітки1"/>
    <w:rPr>
      <w:sz w:val="16"/>
      <w:szCs w:val="16"/>
    </w:rPr>
  </w:style>
  <w:style w:type="character" w:customStyle="1" w:styleId="a7">
    <w:name w:val="Текст примітки Знак"/>
    <w:rPr>
      <w:rFonts w:ascii="Calibri" w:eastAsia="Calibri" w:hAnsi="Calibri" w:cs="font292"/>
      <w:kern w:val="2"/>
    </w:rPr>
  </w:style>
  <w:style w:type="character" w:customStyle="1" w:styleId="a8">
    <w:name w:val="Тема примітки Знак"/>
    <w:rPr>
      <w:rFonts w:ascii="Calibri" w:eastAsia="Calibri" w:hAnsi="Calibri" w:cs="font292"/>
      <w:b/>
      <w:bCs/>
      <w:kern w:val="2"/>
    </w:rPr>
  </w:style>
  <w:style w:type="character" w:customStyle="1" w:styleId="a9">
    <w:name w:val="Верхній колонтитул Знак"/>
    <w:rPr>
      <w:rFonts w:ascii="Calibri" w:eastAsia="Calibri" w:hAnsi="Calibri" w:cs="font292"/>
      <w:kern w:val="2"/>
      <w:sz w:val="24"/>
      <w:szCs w:val="24"/>
      <w:lang w:val="uk-UA"/>
    </w:rPr>
  </w:style>
  <w:style w:type="character" w:styleId="aa">
    <w:name w:val="page number"/>
    <w:basedOn w:val="DefaultParagraphFont"/>
  </w:style>
  <w:style w:type="character" w:customStyle="1" w:styleId="ab">
    <w:name w:val="Нижній колонтитул Знак"/>
    <w:rPr>
      <w:rFonts w:ascii="Calibri" w:eastAsia="Calibri" w:hAnsi="Calibri" w:cs="font292"/>
      <w:kern w:val="2"/>
      <w:sz w:val="24"/>
      <w:szCs w:val="24"/>
      <w:lang w:val="uk-UA"/>
    </w:rPr>
  </w:style>
  <w:style w:type="character" w:customStyle="1" w:styleId="s2">
    <w:name w:val="s2"/>
    <w:rPr>
      <w:rFonts w:ascii="Times New Roman" w:hAnsi="Times New Roman" w:cs="Times New Roman"/>
      <w:sz w:val="18"/>
      <w:szCs w:val="18"/>
    </w:rPr>
  </w:style>
  <w:style w:type="character" w:customStyle="1" w:styleId="apple-converted-space">
    <w:name w:val="apple-converted-space"/>
    <w:basedOn w:val="DefaultParagraphFont"/>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style>
  <w:style w:type="character" w:customStyle="1" w:styleId="ListLabel11">
    <w:name w:val="ListLabel 11"/>
  </w:style>
  <w:style w:type="character" w:customStyle="1" w:styleId="ListLabel12">
    <w:name w:val="ListLabel 12"/>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style>
  <w:style w:type="character" w:customStyle="1" w:styleId="ListLabel18">
    <w:name w:val="ListLabel 18"/>
  </w:style>
  <w:style w:type="character" w:customStyle="1" w:styleId="ac">
    <w:name w:val="Символи виноски"/>
  </w:style>
  <w:style w:type="character" w:customStyle="1" w:styleId="ad">
    <w:name w:val="Символи кінцевої виноски"/>
  </w:style>
  <w:style w:type="character" w:styleId="ae">
    <w:name w:val="Hyperlink"/>
    <w:rPr>
      <w:color w:val="000080"/>
      <w:u w:val="single"/>
    </w:rPr>
  </w:style>
  <w:style w:type="character" w:styleId="af">
    <w:name w:val="FollowedHyperlink"/>
    <w:rPr>
      <w:color w:val="800000"/>
      <w:u w:val="single"/>
    </w:rPr>
  </w:style>
  <w:style w:type="paragraph" w:customStyle="1" w:styleId="31">
    <w:name w:val="Заголовок3"/>
    <w:basedOn w:val="a"/>
    <w:next w:val="af0"/>
    <w:pPr>
      <w:keepNext/>
      <w:spacing w:before="240" w:after="120"/>
    </w:pPr>
    <w:rPr>
      <w:rFonts w:ascii="Carlito" w:eastAsia="Noto Sans CJK SC" w:hAnsi="Carlito" w:cs="Noto Sans"/>
      <w:sz w:val="28"/>
      <w:szCs w:val="28"/>
    </w:rPr>
  </w:style>
  <w:style w:type="paragraph" w:styleId="af0">
    <w:name w:val="Body Text"/>
    <w:basedOn w:val="a"/>
    <w:pPr>
      <w:spacing w:after="140" w:line="276" w:lineRule="auto"/>
    </w:pPr>
  </w:style>
  <w:style w:type="paragraph" w:styleId="af1">
    <w:name w:val="List"/>
    <w:basedOn w:val="af0"/>
    <w:rPr>
      <w:rFonts w:cs="Noto Sans Devanagari"/>
    </w:rPr>
  </w:style>
  <w:style w:type="paragraph" w:styleId="af2">
    <w:name w:val="caption"/>
    <w:basedOn w:val="a"/>
    <w:qFormat/>
    <w:pPr>
      <w:suppressLineNumbers/>
      <w:spacing w:before="120" w:after="120"/>
    </w:pPr>
    <w:rPr>
      <w:rFonts w:cs="Noto Sans"/>
      <w:i/>
      <w:iCs/>
    </w:rPr>
  </w:style>
  <w:style w:type="paragraph" w:customStyle="1" w:styleId="af3">
    <w:name w:val="Покажчик"/>
    <w:basedOn w:val="a"/>
    <w:pPr>
      <w:suppressLineNumbers/>
    </w:pPr>
    <w:rPr>
      <w:rFonts w:cs="Noto Sans"/>
    </w:rPr>
  </w:style>
  <w:style w:type="paragraph" w:customStyle="1" w:styleId="caption1">
    <w:name w:val="caption1"/>
    <w:basedOn w:val="a"/>
    <w:pPr>
      <w:suppressLineNumbers/>
      <w:spacing w:before="120" w:after="120"/>
    </w:pPr>
    <w:rPr>
      <w:rFonts w:cs="Noto Sans"/>
      <w:i/>
      <w:iCs/>
    </w:rPr>
  </w:style>
  <w:style w:type="paragraph" w:customStyle="1" w:styleId="caption11">
    <w:name w:val="caption11"/>
    <w:basedOn w:val="a"/>
    <w:pPr>
      <w:suppressLineNumbers/>
      <w:spacing w:before="120" w:after="120"/>
    </w:pPr>
    <w:rPr>
      <w:rFonts w:cs="Noto Sans"/>
      <w:i/>
      <w:iCs/>
    </w:rPr>
  </w:style>
  <w:style w:type="paragraph" w:customStyle="1" w:styleId="caption111">
    <w:name w:val="caption111"/>
    <w:basedOn w:val="a"/>
    <w:pPr>
      <w:suppressLineNumbers/>
      <w:spacing w:before="120" w:after="120"/>
    </w:pPr>
    <w:rPr>
      <w:rFonts w:cs="Noto Sans"/>
      <w:i/>
      <w:iCs/>
    </w:rPr>
  </w:style>
  <w:style w:type="paragraph" w:customStyle="1" w:styleId="caption1111">
    <w:name w:val="caption1111"/>
    <w:basedOn w:val="a"/>
    <w:pPr>
      <w:suppressLineNumbers/>
      <w:spacing w:before="120" w:after="120"/>
    </w:pPr>
    <w:rPr>
      <w:rFonts w:cs="Noto Sans"/>
      <w:i/>
      <w:iCs/>
    </w:rPr>
  </w:style>
  <w:style w:type="paragraph" w:customStyle="1" w:styleId="caption11111">
    <w:name w:val="caption11111"/>
    <w:basedOn w:val="a"/>
    <w:pPr>
      <w:suppressLineNumbers/>
      <w:spacing w:before="120" w:after="120"/>
    </w:pPr>
    <w:rPr>
      <w:rFonts w:cs="Noto Sans"/>
      <w:i/>
      <w:iCs/>
    </w:rPr>
  </w:style>
  <w:style w:type="paragraph" w:customStyle="1" w:styleId="caption111111">
    <w:name w:val="caption111111"/>
    <w:basedOn w:val="a"/>
    <w:pPr>
      <w:suppressLineNumbers/>
      <w:spacing w:before="120" w:after="120"/>
    </w:pPr>
    <w:rPr>
      <w:rFonts w:cs="Noto Sans"/>
      <w:i/>
      <w:iCs/>
    </w:rPr>
  </w:style>
  <w:style w:type="paragraph" w:customStyle="1" w:styleId="caption1111111">
    <w:name w:val="caption1111111"/>
    <w:basedOn w:val="a"/>
    <w:pPr>
      <w:suppressLineNumbers/>
      <w:spacing w:before="120" w:after="120"/>
    </w:pPr>
    <w:rPr>
      <w:rFonts w:cs="Noto Sans"/>
      <w:i/>
      <w:iCs/>
    </w:rPr>
  </w:style>
  <w:style w:type="paragraph" w:customStyle="1" w:styleId="caption11111111">
    <w:name w:val="caption11111111"/>
    <w:basedOn w:val="a"/>
    <w:pPr>
      <w:suppressLineNumbers/>
      <w:spacing w:before="120" w:after="120"/>
    </w:pPr>
    <w:rPr>
      <w:rFonts w:cs="Noto Sans"/>
      <w:i/>
      <w:iCs/>
    </w:rPr>
  </w:style>
  <w:style w:type="paragraph" w:customStyle="1" w:styleId="caption111111111">
    <w:name w:val="caption111111111"/>
    <w:basedOn w:val="a"/>
    <w:pPr>
      <w:suppressLineNumbers/>
      <w:spacing w:before="120" w:after="120"/>
    </w:pPr>
    <w:rPr>
      <w:rFonts w:cs="Noto Sans"/>
      <w:i/>
      <w:iCs/>
    </w:rPr>
  </w:style>
  <w:style w:type="paragraph" w:customStyle="1" w:styleId="caption1111111111">
    <w:name w:val="caption1111111111"/>
    <w:basedOn w:val="a"/>
    <w:pPr>
      <w:suppressLineNumbers/>
      <w:spacing w:before="120" w:after="120"/>
    </w:pPr>
    <w:rPr>
      <w:rFonts w:cs="Noto Sans"/>
      <w:i/>
      <w:iCs/>
    </w:rPr>
  </w:style>
  <w:style w:type="paragraph" w:customStyle="1" w:styleId="caption11111111111">
    <w:name w:val="caption11111111111"/>
    <w:basedOn w:val="a"/>
    <w:pPr>
      <w:suppressLineNumbers/>
      <w:spacing w:before="120" w:after="120"/>
    </w:pPr>
    <w:rPr>
      <w:rFonts w:cs="Noto Sans"/>
      <w:i/>
      <w:iCs/>
    </w:rPr>
  </w:style>
  <w:style w:type="paragraph" w:customStyle="1" w:styleId="caption111111111111">
    <w:name w:val="caption111111111111"/>
    <w:basedOn w:val="a"/>
    <w:pPr>
      <w:suppressLineNumbers/>
      <w:spacing w:before="120" w:after="120"/>
    </w:pPr>
    <w:rPr>
      <w:rFonts w:cs="Noto Sans"/>
      <w:i/>
      <w:iCs/>
    </w:rPr>
  </w:style>
  <w:style w:type="paragraph" w:customStyle="1" w:styleId="caption1111111111111">
    <w:name w:val="caption1111111111111"/>
    <w:basedOn w:val="a"/>
    <w:pPr>
      <w:suppressLineNumbers/>
      <w:spacing w:before="120" w:after="120"/>
    </w:pPr>
    <w:rPr>
      <w:rFonts w:cs="Noto Sans"/>
      <w:i/>
      <w:iCs/>
    </w:rPr>
  </w:style>
  <w:style w:type="paragraph" w:customStyle="1" w:styleId="caption11111111111111">
    <w:name w:val="caption11111111111111"/>
    <w:basedOn w:val="a"/>
    <w:pPr>
      <w:suppressLineNumbers/>
      <w:spacing w:before="120" w:after="120"/>
    </w:pPr>
    <w:rPr>
      <w:rFonts w:cs="Noto Sans"/>
      <w:i/>
      <w:iCs/>
    </w:rPr>
  </w:style>
  <w:style w:type="paragraph" w:customStyle="1" w:styleId="caption111111111111111">
    <w:name w:val="caption111111111111111"/>
    <w:basedOn w:val="a"/>
    <w:pPr>
      <w:suppressLineNumbers/>
      <w:spacing w:before="120" w:after="120"/>
    </w:pPr>
    <w:rPr>
      <w:rFonts w:cs="Noto Sans"/>
      <w:i/>
      <w:iCs/>
    </w:rPr>
  </w:style>
  <w:style w:type="paragraph" w:customStyle="1" w:styleId="caption1111111111111111">
    <w:name w:val="caption1111111111111111"/>
    <w:basedOn w:val="a"/>
    <w:pPr>
      <w:suppressLineNumbers/>
      <w:spacing w:before="120" w:after="120"/>
    </w:pPr>
    <w:rPr>
      <w:rFonts w:cs="Noto Sans"/>
      <w:i/>
      <w:iCs/>
    </w:rPr>
  </w:style>
  <w:style w:type="paragraph" w:customStyle="1" w:styleId="caption11111111111111111">
    <w:name w:val="caption11111111111111111"/>
    <w:basedOn w:val="a"/>
    <w:pPr>
      <w:suppressLineNumbers/>
      <w:spacing w:before="120" w:after="120"/>
    </w:pPr>
    <w:rPr>
      <w:rFonts w:cs="Noto Sans"/>
      <w:i/>
      <w:iCs/>
    </w:rPr>
  </w:style>
  <w:style w:type="paragraph" w:customStyle="1" w:styleId="caption111111111111111111">
    <w:name w:val="caption111111111111111111"/>
    <w:basedOn w:val="a"/>
    <w:pPr>
      <w:suppressLineNumbers/>
      <w:spacing w:before="120" w:after="120"/>
    </w:pPr>
    <w:rPr>
      <w:rFonts w:cs="Noto Sans"/>
      <w:i/>
      <w:iCs/>
    </w:rPr>
  </w:style>
  <w:style w:type="paragraph" w:customStyle="1" w:styleId="caption1111111111111111111">
    <w:name w:val="caption1111111111111111111"/>
    <w:basedOn w:val="a"/>
    <w:pPr>
      <w:suppressLineNumbers/>
      <w:spacing w:before="120" w:after="120"/>
    </w:pPr>
    <w:rPr>
      <w:rFonts w:cs="Noto Sans"/>
      <w:i/>
      <w:iCs/>
    </w:rPr>
  </w:style>
  <w:style w:type="paragraph" w:customStyle="1" w:styleId="caption11111111111111111111">
    <w:name w:val="caption11111111111111111111"/>
    <w:basedOn w:val="a"/>
    <w:pPr>
      <w:suppressLineNumbers/>
      <w:spacing w:before="120" w:after="120"/>
    </w:pPr>
    <w:rPr>
      <w:rFonts w:cs="Noto Sans"/>
      <w:i/>
      <w:iCs/>
    </w:rPr>
  </w:style>
  <w:style w:type="paragraph" w:customStyle="1" w:styleId="22">
    <w:name w:val="Назва об'єкта2"/>
    <w:basedOn w:val="a"/>
    <w:pPr>
      <w:suppressLineNumbers/>
      <w:spacing w:before="120" w:after="120"/>
    </w:pPr>
    <w:rPr>
      <w:rFonts w:cs="Noto Sans Devanagari"/>
      <w:i/>
      <w:iCs/>
    </w:rPr>
  </w:style>
  <w:style w:type="paragraph" w:customStyle="1" w:styleId="user">
    <w:name w:val="Заголовок (user)"/>
    <w:basedOn w:val="a"/>
    <w:next w:val="af0"/>
    <w:pPr>
      <w:keepNext/>
      <w:spacing w:before="240" w:after="120"/>
    </w:pPr>
    <w:rPr>
      <w:rFonts w:ascii="Carlito" w:eastAsia="Noto Sans CJK SC" w:hAnsi="Carlito" w:cs="Noto Sans"/>
      <w:sz w:val="28"/>
      <w:szCs w:val="28"/>
    </w:rPr>
  </w:style>
  <w:style w:type="paragraph" w:customStyle="1" w:styleId="user0">
    <w:name w:val="Покажчик (user)"/>
    <w:basedOn w:val="a"/>
    <w:pPr>
      <w:suppressLineNumbers/>
    </w:pPr>
    <w:rPr>
      <w:rFonts w:cs="Noto Sans Devanagari"/>
    </w:rPr>
  </w:style>
  <w:style w:type="paragraph" w:customStyle="1" w:styleId="12">
    <w:name w:val="Заголовок1"/>
    <w:basedOn w:val="a"/>
    <w:next w:val="af0"/>
    <w:pPr>
      <w:keepNext/>
      <w:spacing w:before="240" w:after="120"/>
    </w:pPr>
    <w:rPr>
      <w:rFonts w:ascii="Carlito" w:eastAsia="Noto Sans CJK SC" w:hAnsi="Carlito" w:cs="Noto Sans Devanagari"/>
      <w:sz w:val="28"/>
      <w:szCs w:val="28"/>
    </w:rPr>
  </w:style>
  <w:style w:type="paragraph" w:customStyle="1" w:styleId="Title">
    <w:name w:val="Title"/>
    <w:basedOn w:val="a"/>
    <w:next w:val="af0"/>
    <w:pPr>
      <w:keepNext/>
      <w:spacing w:before="240" w:after="120"/>
    </w:pPr>
    <w:rPr>
      <w:rFonts w:ascii="Carlito" w:eastAsia="Noto Sans CJK SC" w:hAnsi="Carlito" w:cs="Noto Sans"/>
      <w:sz w:val="28"/>
      <w:szCs w:val="28"/>
    </w:rPr>
  </w:style>
  <w:style w:type="paragraph" w:customStyle="1" w:styleId="caption111111111111111111111">
    <w:name w:val="caption111111111111111111111"/>
    <w:basedOn w:val="a"/>
    <w:pPr>
      <w:suppressLineNumbers/>
      <w:spacing w:before="120" w:after="120"/>
    </w:pPr>
    <w:rPr>
      <w:rFonts w:cs="Noto Sans"/>
      <w:i/>
      <w:iCs/>
    </w:rPr>
  </w:style>
  <w:style w:type="paragraph" w:customStyle="1" w:styleId="23">
    <w:name w:val="Заголовок2"/>
    <w:basedOn w:val="a"/>
    <w:next w:val="a"/>
    <w:pPr>
      <w:spacing w:after="80"/>
      <w:contextualSpacing/>
    </w:pPr>
    <w:rPr>
      <w:rFonts w:ascii="Calibri Light" w:eastAsia="font292" w:hAnsi="Calibri Light" w:cs="Calibri Light"/>
      <w:spacing w:val="-10"/>
      <w:sz w:val="56"/>
      <w:szCs w:val="56"/>
    </w:rPr>
  </w:style>
  <w:style w:type="paragraph" w:customStyle="1" w:styleId="Caption1111111111111111111111">
    <w:name w:val="Caption1111111111111111111111"/>
    <w:basedOn w:val="a"/>
    <w:pPr>
      <w:suppressLineNumbers/>
      <w:spacing w:before="120" w:after="120"/>
    </w:pPr>
    <w:rPr>
      <w:rFonts w:cs="Noto Sans Devanagari"/>
      <w:i/>
      <w:iCs/>
    </w:rPr>
  </w:style>
  <w:style w:type="paragraph" w:customStyle="1" w:styleId="13">
    <w:name w:val="Назва об'єкта1"/>
    <w:basedOn w:val="a"/>
    <w:pPr>
      <w:suppressLineNumbers/>
      <w:spacing w:before="120" w:after="120"/>
    </w:pPr>
    <w:rPr>
      <w:rFonts w:cs="Noto Sans Devanagari"/>
      <w:i/>
      <w:iCs/>
    </w:rPr>
  </w:style>
  <w:style w:type="paragraph" w:styleId="af4">
    <w:name w:val="Subtitle"/>
    <w:basedOn w:val="a"/>
    <w:next w:val="a"/>
    <w:qFormat/>
    <w:pPr>
      <w:spacing w:after="160"/>
    </w:pPr>
    <w:rPr>
      <w:rFonts w:eastAsia="font292"/>
      <w:color w:val="595959"/>
      <w:spacing w:val="15"/>
      <w:sz w:val="28"/>
      <w:szCs w:val="28"/>
    </w:rPr>
  </w:style>
  <w:style w:type="paragraph" w:customStyle="1" w:styleId="Quote">
    <w:name w:val="Quote"/>
    <w:basedOn w:val="a"/>
    <w:next w:val="a"/>
    <w:pPr>
      <w:spacing w:before="160" w:after="160"/>
      <w:jc w:val="center"/>
    </w:pPr>
    <w:rPr>
      <w:i/>
      <w:iCs/>
      <w:color w:val="404040"/>
    </w:rPr>
  </w:style>
  <w:style w:type="paragraph" w:customStyle="1" w:styleId="ListParagraph">
    <w:name w:val="List Paragraph"/>
    <w:basedOn w:val="a"/>
    <w:pPr>
      <w:ind w:left="720"/>
      <w:contextualSpacing/>
    </w:pPr>
  </w:style>
  <w:style w:type="paragraph" w:customStyle="1" w:styleId="IntenseQuote">
    <w:name w:val="Intense Quote"/>
    <w:basedOn w:val="a"/>
    <w:next w:val="a"/>
    <w:pPr>
      <w:pBdr>
        <w:top w:val="single" w:sz="4" w:space="10" w:color="2F5496"/>
        <w:left w:val="none" w:sz="0" w:space="0" w:color="000000"/>
        <w:bottom w:val="single" w:sz="4" w:space="10" w:color="2F5496"/>
        <w:right w:val="none" w:sz="0" w:space="0" w:color="000000"/>
      </w:pBdr>
      <w:spacing w:before="360" w:after="360"/>
      <w:ind w:left="864" w:right="864"/>
      <w:jc w:val="center"/>
    </w:pPr>
    <w:rPr>
      <w:i/>
      <w:iCs/>
      <w:color w:val="2F5496"/>
    </w:rPr>
  </w:style>
  <w:style w:type="paragraph" w:customStyle="1" w:styleId="14">
    <w:name w:val="Текст примітки1"/>
    <w:basedOn w:val="a"/>
    <w:rPr>
      <w:sz w:val="20"/>
      <w:szCs w:val="20"/>
    </w:rPr>
  </w:style>
  <w:style w:type="paragraph" w:customStyle="1" w:styleId="annotationsubject">
    <w:name w:val="annotation subject"/>
    <w:basedOn w:val="14"/>
    <w:next w:val="14"/>
    <w:rPr>
      <w:b/>
      <w:bCs/>
    </w:rPr>
  </w:style>
  <w:style w:type="paragraph" w:customStyle="1" w:styleId="user1">
    <w:name w:val="Верхній і нижній колонтитули (user)"/>
    <w:basedOn w:val="a"/>
    <w:pPr>
      <w:suppressLineNumbers/>
      <w:tabs>
        <w:tab w:val="center" w:pos="4819"/>
        <w:tab w:val="right" w:pos="9638"/>
      </w:tabs>
    </w:pPr>
  </w:style>
  <w:style w:type="paragraph" w:customStyle="1" w:styleId="af5">
    <w:name w:val="Верхній і нижній колонтитули"/>
    <w:basedOn w:val="a"/>
  </w:style>
  <w:style w:type="paragraph" w:styleId="af6">
    <w:name w:val="header"/>
    <w:basedOn w:val="a"/>
    <w:pPr>
      <w:tabs>
        <w:tab w:val="center" w:pos="4513"/>
        <w:tab w:val="right" w:pos="9026"/>
      </w:tabs>
    </w:pPr>
  </w:style>
  <w:style w:type="paragraph" w:styleId="af7">
    <w:name w:val="footer"/>
    <w:basedOn w:val="a"/>
    <w:pPr>
      <w:tabs>
        <w:tab w:val="center" w:pos="4513"/>
        <w:tab w:val="right" w:pos="9026"/>
      </w:tabs>
    </w:pPr>
  </w:style>
  <w:style w:type="paragraph" w:customStyle="1" w:styleId="user2">
    <w:name w:val="Вміст рамки (user)"/>
    <w:basedOn w:val="a"/>
  </w:style>
  <w:style w:type="paragraph" w:customStyle="1" w:styleId="af8">
    <w:name w:val="Вміст рамки"/>
    <w:basedOn w:val="a"/>
  </w:style>
  <w:style w:type="paragraph" w:customStyle="1" w:styleId="p1">
    <w:name w:val="p1"/>
    <w:basedOn w:val="a"/>
    <w:pPr>
      <w:suppressAutoHyphens w:val="0"/>
    </w:pPr>
    <w:rPr>
      <w:rFonts w:ascii="Times New Roman" w:eastAsia="Times New Roman" w:hAnsi="Times New Roman" w:cs="Times New Roman"/>
      <w:color w:val="000000"/>
      <w:kern w:val="0"/>
      <w:sz w:val="21"/>
      <w:szCs w:val="21"/>
    </w:rPr>
  </w:style>
  <w:style w:type="paragraph" w:customStyle="1" w:styleId="Just">
    <w:name w:val="Just"/>
    <w:pPr>
      <w:suppressAutoHyphens/>
      <w:spacing w:before="40" w:after="40"/>
      <w:ind w:firstLine="568"/>
      <w:jc w:val="both"/>
    </w:pPr>
    <w:rPr>
      <w:sz w:val="24"/>
      <w:lang w:val="ru-RU" w:eastAsia="zh-CN"/>
    </w:rPr>
  </w:style>
  <w:style w:type="paragraph" w:customStyle="1" w:styleId="af9">
    <w:name w:val="Зміст списку"/>
    <w:basedOn w:val="a"/>
    <w:pPr>
      <w:ind w:left="567"/>
    </w:pPr>
  </w:style>
  <w:style w:type="paragraph" w:styleId="afa">
    <w:name w:val="Balloon Text"/>
    <w:basedOn w:val="a"/>
    <w:link w:val="afb"/>
    <w:uiPriority w:val="99"/>
    <w:semiHidden/>
    <w:unhideWhenUsed/>
    <w:rsid w:val="00087E82"/>
    <w:rPr>
      <w:rFonts w:ascii="Segoe UI" w:hAnsi="Segoe UI" w:cs="Segoe UI"/>
      <w:sz w:val="18"/>
      <w:szCs w:val="18"/>
    </w:rPr>
  </w:style>
  <w:style w:type="character" w:customStyle="1" w:styleId="afb">
    <w:name w:val="Текст у виносці Знак"/>
    <w:link w:val="afa"/>
    <w:uiPriority w:val="99"/>
    <w:semiHidden/>
    <w:rsid w:val="00087E82"/>
    <w:rPr>
      <w:rFonts w:ascii="Segoe UI" w:eastAsia="Calibri" w:hAnsi="Segoe UI" w:cs="Segoe UI"/>
      <w:kern w:val="2"/>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921896">
      <w:bodyDiv w:val="1"/>
      <w:marLeft w:val="0"/>
      <w:marRight w:val="0"/>
      <w:marTop w:val="0"/>
      <w:marBottom w:val="0"/>
      <w:divBdr>
        <w:top w:val="none" w:sz="0" w:space="0" w:color="auto"/>
        <w:left w:val="none" w:sz="0" w:space="0" w:color="auto"/>
        <w:bottom w:val="none" w:sz="0" w:space="0" w:color="auto"/>
        <w:right w:val="none" w:sz="0" w:space="0" w:color="auto"/>
      </w:divBdr>
    </w:div>
    <w:div w:id="439499073">
      <w:bodyDiv w:val="1"/>
      <w:marLeft w:val="0"/>
      <w:marRight w:val="0"/>
      <w:marTop w:val="0"/>
      <w:marBottom w:val="0"/>
      <w:divBdr>
        <w:top w:val="none" w:sz="0" w:space="0" w:color="auto"/>
        <w:left w:val="none" w:sz="0" w:space="0" w:color="auto"/>
        <w:bottom w:val="none" w:sz="0" w:space="0" w:color="auto"/>
        <w:right w:val="none" w:sz="0" w:space="0" w:color="auto"/>
      </w:divBdr>
    </w:div>
    <w:div w:id="954605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7108</Words>
  <Characters>4053</Characters>
  <Application>Microsoft Office Word</Application>
  <DocSecurity>0</DocSecurity>
  <Lines>33</Lines>
  <Paragraphs>22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2026-09-02T15:02:00Z</dcterms:created>
  <dcterms:modified xsi:type="dcterms:W3CDTF">2026-09-02T15:02:00Z</dcterms:modified>
</cp:coreProperties>
</file>