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910BBA" w14:textId="77777777" w:rsidR="00AE3E04" w:rsidRPr="00D83EB8" w:rsidRDefault="00AE3E04" w:rsidP="00AE3E04">
      <w:pPr>
        <w:spacing w:after="0" w:line="22" w:lineRule="atLeast"/>
        <w:jc w:val="center"/>
        <w:rPr>
          <w:rFonts w:ascii="Times New Roman" w:eastAsia="SimSun" w:hAnsi="Times New Roman"/>
          <w:b/>
          <w:bCs/>
          <w:sz w:val="28"/>
          <w:szCs w:val="28"/>
          <w:lang w:val="uk-UA" w:eastAsia="ru-RU"/>
        </w:rPr>
      </w:pPr>
      <w:r w:rsidRPr="00D83EB8">
        <w:rPr>
          <w:rFonts w:ascii="Times New Roman" w:eastAsia="SimSun" w:hAnsi="Times New Roman"/>
          <w:b/>
          <w:bCs/>
          <w:sz w:val="28"/>
          <w:szCs w:val="28"/>
          <w:lang w:val="uk-UA" w:eastAsia="ru-RU"/>
        </w:rPr>
        <w:t>ПОЯСНЮВАЛЬНА ЗАПИСКА</w:t>
      </w:r>
    </w:p>
    <w:p w14:paraId="000D2603" w14:textId="77777777" w:rsidR="009043D4" w:rsidRPr="00D83EB8" w:rsidRDefault="009043D4" w:rsidP="001865E9">
      <w:pPr>
        <w:spacing w:after="0" w:line="22" w:lineRule="atLeast"/>
        <w:jc w:val="center"/>
        <w:rPr>
          <w:rFonts w:ascii="Times New Roman" w:eastAsia="SimSun" w:hAnsi="Times New Roman"/>
          <w:b/>
          <w:bCs/>
          <w:sz w:val="28"/>
          <w:szCs w:val="28"/>
          <w:lang w:val="uk-UA" w:eastAsia="ru-RU"/>
        </w:rPr>
      </w:pPr>
    </w:p>
    <w:p w14:paraId="5BCA6B77" w14:textId="396AD91B" w:rsidR="001A322F" w:rsidRPr="00D83EB8" w:rsidRDefault="005019D9" w:rsidP="005019D9">
      <w:pPr>
        <w:tabs>
          <w:tab w:val="left" w:pos="1080"/>
        </w:tabs>
        <w:spacing w:before="120" w:after="120" w:line="22" w:lineRule="atLeast"/>
        <w:jc w:val="center"/>
        <w:rPr>
          <w:rFonts w:ascii="Times New Roman" w:eastAsia="SimSun" w:hAnsi="Times New Roman"/>
          <w:b/>
          <w:sz w:val="28"/>
          <w:szCs w:val="28"/>
          <w:lang w:val="uk-UA" w:eastAsia="ru-RU"/>
        </w:rPr>
      </w:pPr>
      <w:bookmarkStart w:id="0" w:name="_Hlk104804950"/>
      <w:r w:rsidRPr="00D83EB8">
        <w:rPr>
          <w:rFonts w:ascii="Times New Roman" w:eastAsia="SimSun" w:hAnsi="Times New Roman"/>
          <w:b/>
          <w:sz w:val="28"/>
          <w:szCs w:val="28"/>
          <w:lang w:val="uk-UA" w:eastAsia="ru-RU"/>
        </w:rPr>
        <w:t xml:space="preserve">до </w:t>
      </w:r>
      <w:r w:rsidR="0026676E" w:rsidRPr="00D83EB8">
        <w:rPr>
          <w:rFonts w:ascii="Times New Roman" w:eastAsia="SimSun" w:hAnsi="Times New Roman"/>
          <w:b/>
          <w:sz w:val="28"/>
          <w:szCs w:val="28"/>
          <w:lang w:val="uk-UA" w:eastAsia="ru-RU"/>
        </w:rPr>
        <w:t xml:space="preserve">проекту Закону України </w:t>
      </w:r>
      <w:r w:rsidR="00E77065" w:rsidRPr="00D83EB8">
        <w:rPr>
          <w:rFonts w:ascii="Times New Roman" w:eastAsia="SimSun" w:hAnsi="Times New Roman"/>
          <w:b/>
          <w:sz w:val="28"/>
          <w:szCs w:val="28"/>
          <w:lang w:val="uk-UA" w:eastAsia="ru-RU"/>
        </w:rPr>
        <w:t>«</w:t>
      </w:r>
      <w:r w:rsidR="001C0458" w:rsidRPr="001C0458">
        <w:rPr>
          <w:rFonts w:ascii="Times New Roman" w:eastAsia="SimSun" w:hAnsi="Times New Roman"/>
          <w:b/>
          <w:sz w:val="28"/>
          <w:szCs w:val="28"/>
          <w:lang w:val="uk-UA" w:eastAsia="ru-RU"/>
        </w:rPr>
        <w:t>Про внесення змін до Закону України «Про судоустрій і статус суддів» та деяких інших законодавчих актів щодо підвищення відповідальності суддів та імплементації практики Європейського суду з прав людини</w:t>
      </w:r>
      <w:bookmarkStart w:id="1" w:name="_GoBack"/>
      <w:bookmarkEnd w:id="1"/>
      <w:r w:rsidR="00E77065" w:rsidRPr="00D83EB8">
        <w:rPr>
          <w:rFonts w:ascii="Times New Roman" w:eastAsia="SimSun" w:hAnsi="Times New Roman"/>
          <w:b/>
          <w:sz w:val="28"/>
          <w:szCs w:val="28"/>
          <w:lang w:val="uk-UA" w:eastAsia="ru-RU"/>
        </w:rPr>
        <w:t>»</w:t>
      </w:r>
    </w:p>
    <w:p w14:paraId="50667B00" w14:textId="77777777" w:rsidR="009043D4" w:rsidRPr="00D83EB8" w:rsidRDefault="009043D4" w:rsidP="005019D9">
      <w:pPr>
        <w:tabs>
          <w:tab w:val="left" w:pos="1080"/>
        </w:tabs>
        <w:spacing w:before="120" w:after="120" w:line="22" w:lineRule="atLeast"/>
        <w:jc w:val="center"/>
        <w:rPr>
          <w:rFonts w:ascii="Times New Roman" w:eastAsia="SimSun" w:hAnsi="Times New Roman"/>
          <w:b/>
          <w:sz w:val="28"/>
          <w:szCs w:val="28"/>
          <w:lang w:val="uk-UA" w:eastAsia="ru-RU"/>
        </w:rPr>
      </w:pPr>
    </w:p>
    <w:bookmarkEnd w:id="0"/>
    <w:p w14:paraId="7F899C9A" w14:textId="67B8121E" w:rsidR="007438DF" w:rsidRPr="00D83EB8" w:rsidRDefault="007438DF" w:rsidP="001865E9">
      <w:pPr>
        <w:pStyle w:val="a3"/>
        <w:numPr>
          <w:ilvl w:val="0"/>
          <w:numId w:val="1"/>
        </w:numPr>
        <w:tabs>
          <w:tab w:val="left" w:pos="993"/>
        </w:tabs>
        <w:spacing w:after="120" w:line="22" w:lineRule="atLeast"/>
        <w:ind w:left="714" w:hanging="147"/>
        <w:rPr>
          <w:rFonts w:ascii="Times New Roman" w:hAnsi="Times New Roman"/>
          <w:sz w:val="28"/>
          <w:szCs w:val="28"/>
          <w:lang w:eastAsia="uk-UA"/>
        </w:rPr>
      </w:pPr>
      <w:r w:rsidRPr="00D83EB8">
        <w:rPr>
          <w:rFonts w:ascii="Times New Roman" w:hAnsi="Times New Roman"/>
          <w:b/>
          <w:bCs/>
          <w:sz w:val="28"/>
          <w:szCs w:val="28"/>
          <w:lang w:eastAsia="uk-UA"/>
        </w:rPr>
        <w:t>Обґрунтування необхідності прийняття законопроекту</w:t>
      </w:r>
    </w:p>
    <w:p w14:paraId="79C45C58" w14:textId="4E43A29C" w:rsidR="00D83EB8" w:rsidRPr="00D83EB8" w:rsidRDefault="00D83EB8" w:rsidP="00D83EB8">
      <w:pPr>
        <w:pStyle w:val="a3"/>
        <w:tabs>
          <w:tab w:val="left" w:pos="993"/>
        </w:tabs>
        <w:spacing w:after="120" w:line="22" w:lineRule="atLeast"/>
        <w:ind w:left="0" w:firstLine="567"/>
        <w:jc w:val="both"/>
        <w:rPr>
          <w:rFonts w:ascii="Times New Roman" w:hAnsi="Times New Roman"/>
          <w:sz w:val="28"/>
          <w:szCs w:val="28"/>
          <w:lang w:bidi="ur-PK"/>
        </w:rPr>
      </w:pPr>
      <w:r w:rsidRPr="00D83EB8">
        <w:rPr>
          <w:rFonts w:ascii="Times New Roman" w:hAnsi="Times New Roman"/>
          <w:sz w:val="28"/>
          <w:szCs w:val="28"/>
          <w:lang w:bidi="ur-PK"/>
        </w:rPr>
        <w:t xml:space="preserve">Україна продовжує посідати третє місце серед держав  членів Ради Європи за кількістю заяв, розглянутих Європейським судом з прав людини (далі </w:t>
      </w:r>
      <w:r>
        <w:rPr>
          <w:rFonts w:ascii="Times New Roman" w:hAnsi="Times New Roman"/>
          <w:sz w:val="28"/>
          <w:szCs w:val="28"/>
          <w:lang w:bidi="ur-PK"/>
        </w:rPr>
        <w:t>-</w:t>
      </w:r>
      <w:r w:rsidRPr="00D83EB8">
        <w:rPr>
          <w:rFonts w:ascii="Times New Roman" w:hAnsi="Times New Roman"/>
          <w:sz w:val="28"/>
          <w:szCs w:val="28"/>
          <w:lang w:bidi="ur-PK"/>
        </w:rPr>
        <w:t xml:space="preserve"> ЄСПЛ). Відповідно до статистичних даних ЄСПЛ, близько 70% усіх справ, які перебувають у провадженні Суду, стосуються чотирьох держав: </w:t>
      </w:r>
      <w:r>
        <w:rPr>
          <w:rFonts w:ascii="Times New Roman" w:hAnsi="Times New Roman"/>
          <w:sz w:val="28"/>
          <w:szCs w:val="28"/>
          <w:lang w:bidi="ur-PK"/>
        </w:rPr>
        <w:t>р</w:t>
      </w:r>
      <w:r w:rsidRPr="00D83EB8">
        <w:rPr>
          <w:rFonts w:ascii="Times New Roman" w:hAnsi="Times New Roman"/>
          <w:sz w:val="28"/>
          <w:szCs w:val="28"/>
          <w:lang w:bidi="ur-PK"/>
        </w:rPr>
        <w:t xml:space="preserve">осійської </w:t>
      </w:r>
      <w:r>
        <w:rPr>
          <w:rFonts w:ascii="Times New Roman" w:hAnsi="Times New Roman"/>
          <w:sz w:val="28"/>
          <w:szCs w:val="28"/>
          <w:lang w:bidi="ur-PK"/>
        </w:rPr>
        <w:t>ф</w:t>
      </w:r>
      <w:r w:rsidRPr="00D83EB8">
        <w:rPr>
          <w:rFonts w:ascii="Times New Roman" w:hAnsi="Times New Roman"/>
          <w:sz w:val="28"/>
          <w:szCs w:val="28"/>
          <w:lang w:bidi="ur-PK"/>
        </w:rPr>
        <w:t>едерації, Турецької Республіки, України та Румунії.</w:t>
      </w:r>
    </w:p>
    <w:p w14:paraId="7D17A2FC" w14:textId="77777777" w:rsidR="00D83EB8" w:rsidRPr="00D83EB8" w:rsidRDefault="00D83EB8" w:rsidP="00D83EB8">
      <w:pPr>
        <w:pStyle w:val="a3"/>
        <w:tabs>
          <w:tab w:val="left" w:pos="993"/>
        </w:tabs>
        <w:spacing w:after="120" w:line="22" w:lineRule="atLeast"/>
        <w:ind w:left="0" w:firstLine="567"/>
        <w:jc w:val="both"/>
        <w:rPr>
          <w:rFonts w:ascii="Times New Roman" w:hAnsi="Times New Roman"/>
          <w:sz w:val="28"/>
          <w:szCs w:val="28"/>
          <w:lang w:bidi="ur-PK"/>
        </w:rPr>
      </w:pPr>
      <w:r w:rsidRPr="00D83EB8">
        <w:rPr>
          <w:rFonts w:ascii="Times New Roman" w:hAnsi="Times New Roman"/>
          <w:sz w:val="28"/>
          <w:szCs w:val="28"/>
          <w:lang w:bidi="ur-PK"/>
        </w:rPr>
        <w:t>Станом на початок 2026 року в реєстрі ЄСПЛ обліковується 7 703 заяви проти України, що становить 12,7% від загального числа справ, які перебувають на розгляді Суду.</w:t>
      </w:r>
    </w:p>
    <w:p w14:paraId="1B9BF193" w14:textId="13C209A6" w:rsidR="00D83EB8" w:rsidRDefault="00D83EB8" w:rsidP="00D83EB8">
      <w:pPr>
        <w:pStyle w:val="a3"/>
        <w:tabs>
          <w:tab w:val="left" w:pos="993"/>
        </w:tabs>
        <w:spacing w:after="120" w:line="22" w:lineRule="atLeast"/>
        <w:ind w:left="0" w:firstLine="567"/>
        <w:jc w:val="both"/>
        <w:rPr>
          <w:rFonts w:ascii="Times New Roman" w:hAnsi="Times New Roman"/>
          <w:sz w:val="28"/>
          <w:szCs w:val="28"/>
          <w:lang w:bidi="ur-PK"/>
        </w:rPr>
      </w:pPr>
      <w:r w:rsidRPr="00D83EB8">
        <w:rPr>
          <w:rFonts w:ascii="Times New Roman" w:hAnsi="Times New Roman"/>
          <w:sz w:val="28"/>
          <w:szCs w:val="28"/>
          <w:lang w:bidi="ur-PK"/>
        </w:rPr>
        <w:t>Протягом 2025 року ЄСПЛ ухвалив 164 рішення у справах проти України, якими було об’єднано 569 індивідуальних заяв. У 131 рішенні Судом встановлено порушення положень Конвенції про захист прав людини і основоположних свобод, за результатами чого заявникам присуджено компенсаційні виплати. Зазначені показники свідчать про наявність системних порушень Конвенції з боку представників органів державної влади, правоохоронних органів, прокуратури та судової системи України.</w:t>
      </w:r>
    </w:p>
    <w:p w14:paraId="15F8EA04" w14:textId="5BCDCFE1" w:rsidR="00D83EB8" w:rsidRDefault="00D83EB8" w:rsidP="00D83EB8">
      <w:pPr>
        <w:pStyle w:val="a3"/>
        <w:tabs>
          <w:tab w:val="left" w:pos="993"/>
        </w:tabs>
        <w:spacing w:after="120" w:line="22" w:lineRule="atLeast"/>
        <w:ind w:left="0" w:firstLine="567"/>
        <w:jc w:val="both"/>
        <w:rPr>
          <w:rFonts w:ascii="Times New Roman" w:hAnsi="Times New Roman"/>
          <w:sz w:val="28"/>
          <w:szCs w:val="28"/>
          <w:lang w:bidi="ur-PK"/>
        </w:rPr>
      </w:pPr>
      <w:r w:rsidRPr="00D83EB8">
        <w:rPr>
          <w:rFonts w:ascii="Times New Roman" w:hAnsi="Times New Roman"/>
          <w:sz w:val="28"/>
          <w:szCs w:val="28"/>
          <w:lang w:bidi="ur-PK"/>
        </w:rPr>
        <w:t>Позови до ЄСПЛ мають однотипний характер і, як правило, вказують на свідоме порушення Конвенції особами, які є представниками влади</w:t>
      </w:r>
      <w:r>
        <w:rPr>
          <w:rFonts w:ascii="Times New Roman" w:hAnsi="Times New Roman"/>
          <w:sz w:val="28"/>
          <w:szCs w:val="28"/>
          <w:lang w:bidi="ur-PK"/>
        </w:rPr>
        <w:t>, зокрема, суддями</w:t>
      </w:r>
      <w:r w:rsidRPr="00D83EB8">
        <w:rPr>
          <w:rFonts w:ascii="Times New Roman" w:hAnsi="Times New Roman"/>
          <w:sz w:val="28"/>
          <w:szCs w:val="28"/>
          <w:lang w:bidi="ur-PK"/>
        </w:rPr>
        <w:t>. Однак на національному рівні існує правова прогалина: особи, які допустили такі порушення, залишаються без належн</w:t>
      </w:r>
      <w:r>
        <w:rPr>
          <w:rFonts w:ascii="Times New Roman" w:hAnsi="Times New Roman"/>
          <w:sz w:val="28"/>
          <w:szCs w:val="28"/>
          <w:lang w:bidi="ur-PK"/>
        </w:rPr>
        <w:t>ої</w:t>
      </w:r>
      <w:r w:rsidRPr="00D83EB8">
        <w:rPr>
          <w:rFonts w:ascii="Times New Roman" w:hAnsi="Times New Roman"/>
          <w:sz w:val="28"/>
          <w:szCs w:val="28"/>
          <w:lang w:bidi="ur-PK"/>
        </w:rPr>
        <w:t xml:space="preserve"> дисциплінарн</w:t>
      </w:r>
      <w:r>
        <w:rPr>
          <w:rFonts w:ascii="Times New Roman" w:hAnsi="Times New Roman"/>
          <w:sz w:val="28"/>
          <w:szCs w:val="28"/>
          <w:lang w:bidi="ur-PK"/>
        </w:rPr>
        <w:t>ої</w:t>
      </w:r>
      <w:r w:rsidRPr="00D83EB8">
        <w:rPr>
          <w:rFonts w:ascii="Times New Roman" w:hAnsi="Times New Roman"/>
          <w:sz w:val="28"/>
          <w:szCs w:val="28"/>
          <w:lang w:bidi="ur-PK"/>
        </w:rPr>
        <w:t xml:space="preserve"> та іншого юридично</w:t>
      </w:r>
      <w:r>
        <w:rPr>
          <w:rFonts w:ascii="Times New Roman" w:hAnsi="Times New Roman"/>
          <w:sz w:val="28"/>
          <w:szCs w:val="28"/>
          <w:lang w:bidi="ur-PK"/>
        </w:rPr>
        <w:t>ї відповідальності</w:t>
      </w:r>
      <w:r w:rsidRPr="00D83EB8">
        <w:rPr>
          <w:rFonts w:ascii="Times New Roman" w:hAnsi="Times New Roman"/>
          <w:sz w:val="28"/>
          <w:szCs w:val="28"/>
          <w:lang w:bidi="ur-PK"/>
        </w:rPr>
        <w:t>.</w:t>
      </w:r>
    </w:p>
    <w:p w14:paraId="01ACC661" w14:textId="4988E0E5" w:rsidR="00D83EB8" w:rsidRPr="00D83EB8" w:rsidRDefault="007A2E05" w:rsidP="00D83EB8">
      <w:pPr>
        <w:pStyle w:val="a3"/>
        <w:tabs>
          <w:tab w:val="left" w:pos="993"/>
        </w:tabs>
        <w:spacing w:after="120" w:line="22" w:lineRule="atLeast"/>
        <w:ind w:left="0" w:firstLine="567"/>
        <w:jc w:val="both"/>
        <w:rPr>
          <w:rFonts w:ascii="Times New Roman" w:hAnsi="Times New Roman"/>
          <w:sz w:val="28"/>
          <w:szCs w:val="28"/>
          <w:lang w:bidi="ur-PK"/>
        </w:rPr>
      </w:pPr>
      <w:r>
        <w:rPr>
          <w:rFonts w:ascii="Times New Roman" w:hAnsi="Times New Roman"/>
          <w:sz w:val="28"/>
          <w:szCs w:val="28"/>
          <w:lang w:bidi="ur-PK"/>
        </w:rPr>
        <w:t>С</w:t>
      </w:r>
      <w:r w:rsidRPr="007A2E05">
        <w:rPr>
          <w:rFonts w:ascii="Times New Roman" w:hAnsi="Times New Roman"/>
          <w:sz w:val="28"/>
          <w:szCs w:val="28"/>
          <w:lang w:bidi="ur-PK"/>
        </w:rPr>
        <w:t>уди України часто не враховують практику Європейського суду з прав людини як джерело права, передбачене ст. 17 Закону України «Про виконання рішень та застосування практики Європейського суду з прав людини». Така ситуація призводить до неоднакового застосування норм Конвенції та повторного виникнення порушень, аналогічних тим, що вже встановлені Судом у справах проти України</w:t>
      </w:r>
      <w:r>
        <w:rPr>
          <w:rFonts w:ascii="Times New Roman" w:hAnsi="Times New Roman"/>
          <w:sz w:val="28"/>
          <w:szCs w:val="28"/>
          <w:lang w:bidi="ur-PK"/>
        </w:rPr>
        <w:t>.</w:t>
      </w:r>
    </w:p>
    <w:p w14:paraId="2D50F9C0" w14:textId="612AF7FD" w:rsidR="007438DF" w:rsidRPr="00D83EB8" w:rsidRDefault="008C762C" w:rsidP="006A2C0E">
      <w:pPr>
        <w:spacing w:line="22" w:lineRule="atLeast"/>
        <w:ind w:firstLine="567"/>
        <w:jc w:val="both"/>
        <w:rPr>
          <w:rFonts w:ascii="Times New Roman" w:hAnsi="Times New Roman"/>
          <w:b/>
          <w:bCs/>
          <w:sz w:val="28"/>
          <w:szCs w:val="28"/>
          <w:lang w:val="uk-UA"/>
        </w:rPr>
      </w:pPr>
      <w:r w:rsidRPr="00D83EB8">
        <w:rPr>
          <w:rFonts w:ascii="Times New Roman" w:hAnsi="Times New Roman"/>
          <w:b/>
          <w:bCs/>
          <w:sz w:val="28"/>
          <w:szCs w:val="28"/>
          <w:lang w:val="uk-UA"/>
        </w:rPr>
        <w:t>2. </w:t>
      </w:r>
      <w:r w:rsidR="007438DF" w:rsidRPr="00D83EB8">
        <w:rPr>
          <w:rFonts w:ascii="Times New Roman" w:hAnsi="Times New Roman"/>
          <w:b/>
          <w:bCs/>
          <w:sz w:val="28"/>
          <w:szCs w:val="28"/>
          <w:lang w:val="uk-UA"/>
        </w:rPr>
        <w:t>Цілі та завдання законопроекту</w:t>
      </w:r>
    </w:p>
    <w:p w14:paraId="487898C0" w14:textId="46663E93" w:rsidR="00AE3E04" w:rsidRPr="00D83EB8" w:rsidRDefault="00AE3E04" w:rsidP="006A2C0E">
      <w:pPr>
        <w:spacing w:line="22" w:lineRule="atLeast"/>
        <w:ind w:firstLine="567"/>
        <w:jc w:val="both"/>
        <w:rPr>
          <w:rFonts w:ascii="Times New Roman" w:hAnsi="Times New Roman"/>
          <w:sz w:val="28"/>
          <w:szCs w:val="28"/>
          <w:lang w:val="uk-UA" w:bidi="ur-PK"/>
        </w:rPr>
      </w:pPr>
      <w:r w:rsidRPr="00D83EB8">
        <w:rPr>
          <w:rFonts w:ascii="Times New Roman" w:hAnsi="Times New Roman"/>
          <w:sz w:val="28"/>
          <w:szCs w:val="28"/>
          <w:lang w:val="uk-UA" w:bidi="ur-PK"/>
        </w:rPr>
        <w:t>Метою законопроекту є вдосконалення порядку притягнення до дисциплінарної відповідальності суддів та очищення судової системи від осіб, що не відповідають критеріям професійності.</w:t>
      </w:r>
    </w:p>
    <w:p w14:paraId="49590122" w14:textId="6E92E861" w:rsidR="007438DF" w:rsidRPr="00D83EB8" w:rsidRDefault="008C762C" w:rsidP="001865E9">
      <w:pPr>
        <w:spacing w:line="22" w:lineRule="atLeast"/>
        <w:ind w:firstLine="567"/>
        <w:jc w:val="both"/>
        <w:rPr>
          <w:rFonts w:ascii="Times New Roman" w:hAnsi="Times New Roman"/>
          <w:b/>
          <w:bCs/>
          <w:sz w:val="28"/>
          <w:szCs w:val="28"/>
          <w:lang w:val="uk-UA"/>
        </w:rPr>
      </w:pPr>
      <w:r w:rsidRPr="00D83EB8">
        <w:rPr>
          <w:rFonts w:ascii="Times New Roman" w:hAnsi="Times New Roman"/>
          <w:b/>
          <w:bCs/>
          <w:sz w:val="28"/>
          <w:szCs w:val="28"/>
          <w:lang w:val="uk-UA"/>
        </w:rPr>
        <w:t>3. </w:t>
      </w:r>
      <w:r w:rsidR="007438DF" w:rsidRPr="00D83EB8">
        <w:rPr>
          <w:rFonts w:ascii="Times New Roman" w:hAnsi="Times New Roman"/>
          <w:b/>
          <w:bCs/>
          <w:sz w:val="28"/>
          <w:szCs w:val="28"/>
          <w:lang w:val="uk-UA"/>
        </w:rPr>
        <w:t>Загальна характеристика та основні положення законопроекту</w:t>
      </w:r>
    </w:p>
    <w:p w14:paraId="022B12BD" w14:textId="32AA830F" w:rsidR="00D83EB8" w:rsidRPr="00D83EB8" w:rsidRDefault="00AE3E04" w:rsidP="00D83EB8">
      <w:pPr>
        <w:spacing w:line="22" w:lineRule="atLeast"/>
        <w:ind w:firstLine="567"/>
        <w:jc w:val="both"/>
        <w:rPr>
          <w:rFonts w:ascii="Times New Roman" w:hAnsi="Times New Roman"/>
          <w:sz w:val="28"/>
          <w:szCs w:val="28"/>
          <w:lang w:val="uk-UA" w:eastAsia="uk-UA"/>
        </w:rPr>
      </w:pPr>
      <w:r w:rsidRPr="00D83EB8">
        <w:rPr>
          <w:rFonts w:ascii="Times New Roman" w:hAnsi="Times New Roman"/>
          <w:sz w:val="28"/>
          <w:szCs w:val="28"/>
          <w:lang w:val="uk-UA" w:eastAsia="uk-UA"/>
        </w:rPr>
        <w:t xml:space="preserve">У Законі України «Про судоустрій і статус суддів» пропонується </w:t>
      </w:r>
      <w:r w:rsidR="00D83EB8" w:rsidRPr="00D83EB8">
        <w:rPr>
          <w:rFonts w:ascii="Times New Roman" w:hAnsi="Times New Roman"/>
          <w:sz w:val="28"/>
          <w:szCs w:val="28"/>
          <w:lang w:val="uk-UA" w:eastAsia="uk-UA"/>
        </w:rPr>
        <w:t xml:space="preserve">доповнити підстави для призначення кваліфікаційного оцінювання, зокрема, визнання Європейським судом з прав людини ухваленого рішення суддею (в тому числі рішення про залишення без змін рішення суду нижчої інстанції) таким, що порушує положення Конвенції про захист прав людини і основоположних </w:t>
      </w:r>
      <w:r w:rsidR="00D83EB8" w:rsidRPr="00D83EB8">
        <w:rPr>
          <w:rFonts w:ascii="Times New Roman" w:hAnsi="Times New Roman"/>
          <w:sz w:val="28"/>
          <w:szCs w:val="28"/>
          <w:lang w:val="uk-UA" w:eastAsia="uk-UA"/>
        </w:rPr>
        <w:lastRenderedPageBreak/>
        <w:t>свобод (Європейської конвенції з прав людини).</w:t>
      </w:r>
      <w:r w:rsidR="00D83EB8" w:rsidRPr="00D83EB8">
        <w:rPr>
          <w:lang w:val="uk-UA"/>
        </w:rPr>
        <w:t xml:space="preserve"> </w:t>
      </w:r>
      <w:r w:rsidR="00D83EB8" w:rsidRPr="00D83EB8">
        <w:rPr>
          <w:rFonts w:ascii="Times New Roman" w:hAnsi="Times New Roman"/>
          <w:sz w:val="28"/>
          <w:szCs w:val="28"/>
          <w:lang w:val="uk-UA" w:eastAsia="uk-UA"/>
        </w:rPr>
        <w:t>Істотним дисциплінарним проступком або грубим нехтуванням обов’язками судді, що є ухвалення суддею рішення (в тому числі рішення про залишення без змін рішення суду нижчої інстанції), яке визнано Європейським судом з прав людини, як таке що порушує положення Конвенції про захист прав людини і основоположних свобод (Європейської конвенції з прав людини).</w:t>
      </w:r>
    </w:p>
    <w:p w14:paraId="14E9B8B8" w14:textId="2D678BA2" w:rsidR="00AE3E04" w:rsidRPr="00D83EB8" w:rsidRDefault="00AE3E04" w:rsidP="00D83EB8">
      <w:pPr>
        <w:spacing w:line="22" w:lineRule="atLeast"/>
        <w:ind w:firstLine="567"/>
        <w:jc w:val="both"/>
        <w:rPr>
          <w:rFonts w:ascii="Times New Roman" w:hAnsi="Times New Roman"/>
          <w:sz w:val="28"/>
          <w:szCs w:val="28"/>
          <w:lang w:val="uk-UA" w:eastAsia="uk-UA"/>
        </w:rPr>
      </w:pPr>
      <w:r w:rsidRPr="00D83EB8">
        <w:rPr>
          <w:rFonts w:ascii="Times New Roman" w:hAnsi="Times New Roman"/>
          <w:sz w:val="28"/>
          <w:szCs w:val="28"/>
          <w:lang w:val="uk-UA" w:eastAsia="uk-UA"/>
        </w:rPr>
        <w:t xml:space="preserve">У Законі України «Про виконання рішень та застосування практики Європейського суду з прав людини» </w:t>
      </w:r>
      <w:r w:rsidR="00D83EB8" w:rsidRPr="00D83EB8">
        <w:rPr>
          <w:rFonts w:ascii="Times New Roman" w:hAnsi="Times New Roman"/>
          <w:sz w:val="28"/>
          <w:szCs w:val="28"/>
          <w:lang w:val="uk-UA" w:eastAsia="uk-UA"/>
        </w:rPr>
        <w:t xml:space="preserve">пропонується виплачене відшкодування та інші видатки, сплачені від імені України на користь Стягувача підлягають зворотній </w:t>
      </w:r>
      <w:proofErr w:type="spellStart"/>
      <w:r w:rsidR="00D83EB8" w:rsidRPr="00D83EB8">
        <w:rPr>
          <w:rFonts w:ascii="Times New Roman" w:hAnsi="Times New Roman"/>
          <w:sz w:val="28"/>
          <w:szCs w:val="28"/>
          <w:lang w:val="uk-UA" w:eastAsia="uk-UA"/>
        </w:rPr>
        <w:t>вимозі</w:t>
      </w:r>
      <w:proofErr w:type="spellEnd"/>
      <w:r w:rsidR="00D83EB8" w:rsidRPr="00D83EB8">
        <w:rPr>
          <w:rFonts w:ascii="Times New Roman" w:hAnsi="Times New Roman"/>
          <w:sz w:val="28"/>
          <w:szCs w:val="28"/>
          <w:lang w:val="uk-UA" w:eastAsia="uk-UA"/>
        </w:rPr>
        <w:t xml:space="preserve"> (регресу) з суддів, ухвалені рішення яких стали підставою для винесення остаточного  рішення  Європейського  суду з прав людини у справі проти України,  яким визнано  порушення  Конвенції про захист  прав  людини  і  основоположних  свобод. Розмір регресивного стягнення встановлюється судом за позовом поданим від імені України, з урахуванням ступеня вини та розміру завданої шкоди.</w:t>
      </w:r>
    </w:p>
    <w:p w14:paraId="24F8E9ED" w14:textId="77777777" w:rsidR="007438DF" w:rsidRPr="00D83EB8" w:rsidRDefault="008C762C" w:rsidP="008C762C">
      <w:pPr>
        <w:spacing w:line="22" w:lineRule="atLeast"/>
        <w:ind w:firstLine="567"/>
        <w:jc w:val="both"/>
        <w:rPr>
          <w:rFonts w:ascii="Times New Roman" w:hAnsi="Times New Roman"/>
          <w:b/>
          <w:bCs/>
          <w:sz w:val="28"/>
          <w:szCs w:val="28"/>
          <w:lang w:val="uk-UA"/>
        </w:rPr>
      </w:pPr>
      <w:r w:rsidRPr="00D83EB8">
        <w:rPr>
          <w:rFonts w:ascii="Times New Roman" w:hAnsi="Times New Roman"/>
          <w:b/>
          <w:bCs/>
          <w:sz w:val="28"/>
          <w:szCs w:val="28"/>
          <w:lang w:val="uk-UA"/>
        </w:rPr>
        <w:t>4. </w:t>
      </w:r>
      <w:r w:rsidR="007438DF" w:rsidRPr="00D83EB8">
        <w:rPr>
          <w:rFonts w:ascii="Times New Roman" w:hAnsi="Times New Roman"/>
          <w:b/>
          <w:bCs/>
          <w:sz w:val="28"/>
          <w:szCs w:val="28"/>
          <w:lang w:val="uk-UA"/>
        </w:rPr>
        <w:t>Місце законопроекту в системі законодавства</w:t>
      </w:r>
    </w:p>
    <w:p w14:paraId="0D01C093" w14:textId="15DC42FA" w:rsidR="00E77065" w:rsidRPr="00D83EB8" w:rsidRDefault="007438DF" w:rsidP="000F0427">
      <w:pPr>
        <w:ind w:firstLine="567"/>
        <w:jc w:val="both"/>
        <w:rPr>
          <w:rFonts w:ascii="Times New Roman" w:hAnsi="Times New Roman"/>
          <w:sz w:val="28"/>
          <w:szCs w:val="28"/>
          <w:lang w:val="uk-UA" w:bidi="ur-PK"/>
        </w:rPr>
      </w:pPr>
      <w:r w:rsidRPr="00D83EB8">
        <w:rPr>
          <w:rFonts w:ascii="Times New Roman" w:hAnsi="Times New Roman"/>
          <w:sz w:val="28"/>
          <w:szCs w:val="28"/>
          <w:lang w:val="uk-UA" w:bidi="ur-PK"/>
        </w:rPr>
        <w:t>Нормативно-правову базу у даній сфері правового регулювання становить Конституція України</w:t>
      </w:r>
      <w:r w:rsidR="00E77065" w:rsidRPr="00D83EB8">
        <w:rPr>
          <w:rFonts w:ascii="Times New Roman" w:hAnsi="Times New Roman"/>
          <w:sz w:val="28"/>
          <w:szCs w:val="28"/>
          <w:lang w:val="uk-UA" w:bidi="ur-PK"/>
        </w:rPr>
        <w:t xml:space="preserve"> та </w:t>
      </w:r>
      <w:r w:rsidR="00AE3E04" w:rsidRPr="00D83EB8">
        <w:rPr>
          <w:rFonts w:ascii="Times New Roman" w:hAnsi="Times New Roman"/>
          <w:sz w:val="28"/>
          <w:szCs w:val="28"/>
          <w:lang w:val="uk-UA" w:bidi="ur-PK"/>
        </w:rPr>
        <w:t>Закон України «Про судоустрій і статус суддів», Закон України «Про виконання рішень та застосування практики Європейського суду з прав людини»</w:t>
      </w:r>
      <w:r w:rsidR="00E77065" w:rsidRPr="00D83EB8">
        <w:rPr>
          <w:rFonts w:ascii="Times New Roman" w:hAnsi="Times New Roman"/>
          <w:sz w:val="28"/>
          <w:szCs w:val="28"/>
          <w:lang w:val="uk-UA" w:bidi="ur-PK"/>
        </w:rPr>
        <w:t>.</w:t>
      </w:r>
    </w:p>
    <w:p w14:paraId="47363A36" w14:textId="77777777" w:rsidR="00EE494A" w:rsidRPr="00D83EB8" w:rsidRDefault="00EE494A" w:rsidP="001865E9">
      <w:pPr>
        <w:spacing w:after="0" w:line="22" w:lineRule="atLeast"/>
        <w:ind w:firstLine="709"/>
        <w:jc w:val="both"/>
        <w:rPr>
          <w:rFonts w:ascii="Times New Roman" w:hAnsi="Times New Roman"/>
          <w:bCs/>
          <w:sz w:val="28"/>
          <w:szCs w:val="28"/>
          <w:lang w:val="uk-UA" w:eastAsia="ar-SA"/>
        </w:rPr>
      </w:pPr>
    </w:p>
    <w:p w14:paraId="06640243" w14:textId="77777777" w:rsidR="007438DF" w:rsidRPr="00D83EB8" w:rsidRDefault="008C762C" w:rsidP="008C762C">
      <w:pPr>
        <w:spacing w:line="22" w:lineRule="atLeast"/>
        <w:ind w:firstLine="567"/>
        <w:jc w:val="both"/>
        <w:rPr>
          <w:rFonts w:ascii="Times New Roman" w:hAnsi="Times New Roman"/>
          <w:b/>
          <w:bCs/>
          <w:sz w:val="28"/>
          <w:szCs w:val="28"/>
          <w:lang w:val="uk-UA"/>
        </w:rPr>
      </w:pPr>
      <w:r w:rsidRPr="00D83EB8">
        <w:rPr>
          <w:rFonts w:ascii="Times New Roman" w:hAnsi="Times New Roman"/>
          <w:b/>
          <w:bCs/>
          <w:sz w:val="28"/>
          <w:szCs w:val="28"/>
          <w:lang w:val="uk-UA"/>
        </w:rPr>
        <w:t>5. </w:t>
      </w:r>
      <w:r w:rsidR="007438DF" w:rsidRPr="00D83EB8">
        <w:rPr>
          <w:rFonts w:ascii="Times New Roman" w:hAnsi="Times New Roman"/>
          <w:b/>
          <w:bCs/>
          <w:sz w:val="28"/>
          <w:szCs w:val="28"/>
          <w:lang w:val="uk-UA"/>
        </w:rPr>
        <w:t>Фінансово-економічне обґрунтування</w:t>
      </w:r>
    </w:p>
    <w:p w14:paraId="45B7733F" w14:textId="77777777" w:rsidR="007438DF" w:rsidRPr="00D83EB8" w:rsidRDefault="002671E9" w:rsidP="001865E9">
      <w:pPr>
        <w:widowControl w:val="0"/>
        <w:suppressAutoHyphens/>
        <w:autoSpaceDE w:val="0"/>
        <w:spacing w:after="0" w:line="22" w:lineRule="atLeast"/>
        <w:ind w:firstLine="709"/>
        <w:jc w:val="both"/>
        <w:rPr>
          <w:rFonts w:ascii="Times New Roman" w:hAnsi="Times New Roman"/>
          <w:sz w:val="28"/>
          <w:szCs w:val="28"/>
          <w:lang w:val="uk-UA"/>
        </w:rPr>
      </w:pPr>
      <w:r w:rsidRPr="00D83EB8">
        <w:rPr>
          <w:rFonts w:ascii="Times New Roman" w:hAnsi="Times New Roman"/>
          <w:sz w:val="28"/>
          <w:szCs w:val="28"/>
          <w:lang w:val="uk-UA"/>
        </w:rPr>
        <w:t xml:space="preserve">Реалізація проекту Закону не потребує додаткових фінансових та матеріальних витрат. </w:t>
      </w:r>
    </w:p>
    <w:p w14:paraId="29CD067D" w14:textId="77777777" w:rsidR="007438DF" w:rsidRPr="00D83EB8" w:rsidRDefault="007438DF" w:rsidP="001865E9">
      <w:pPr>
        <w:widowControl w:val="0"/>
        <w:spacing w:after="0" w:line="22" w:lineRule="atLeast"/>
        <w:ind w:firstLine="567"/>
        <w:contextualSpacing/>
        <w:jc w:val="both"/>
        <w:outlineLvl w:val="2"/>
        <w:rPr>
          <w:rFonts w:ascii="Times New Roman" w:hAnsi="Times New Roman"/>
          <w:sz w:val="28"/>
          <w:szCs w:val="28"/>
          <w:lang w:val="uk-UA"/>
        </w:rPr>
      </w:pPr>
    </w:p>
    <w:p w14:paraId="397EB1A4" w14:textId="77777777" w:rsidR="007438DF" w:rsidRPr="00D83EB8" w:rsidRDefault="008C762C" w:rsidP="008C762C">
      <w:pPr>
        <w:spacing w:line="22" w:lineRule="atLeast"/>
        <w:ind w:firstLine="567"/>
        <w:jc w:val="both"/>
        <w:rPr>
          <w:rFonts w:ascii="Times New Roman" w:hAnsi="Times New Roman"/>
          <w:b/>
          <w:bCs/>
          <w:sz w:val="28"/>
          <w:szCs w:val="28"/>
          <w:lang w:val="uk-UA"/>
        </w:rPr>
      </w:pPr>
      <w:r w:rsidRPr="00D83EB8">
        <w:rPr>
          <w:rFonts w:ascii="Times New Roman" w:hAnsi="Times New Roman"/>
          <w:b/>
          <w:bCs/>
          <w:sz w:val="28"/>
          <w:szCs w:val="28"/>
          <w:lang w:val="uk-UA"/>
        </w:rPr>
        <w:t>6. </w:t>
      </w:r>
      <w:r w:rsidR="007438DF" w:rsidRPr="00D83EB8">
        <w:rPr>
          <w:rFonts w:ascii="Times New Roman" w:hAnsi="Times New Roman"/>
          <w:b/>
          <w:bCs/>
          <w:sz w:val="28"/>
          <w:szCs w:val="28"/>
          <w:lang w:val="uk-UA"/>
        </w:rPr>
        <w:t>Обґрунтування очікуваних соціально-економічних, правових та інших наслідків застосування законопроекту після його прийняття</w:t>
      </w:r>
    </w:p>
    <w:p w14:paraId="429EE5D1" w14:textId="56251589" w:rsidR="003052AA" w:rsidRPr="00D83EB8" w:rsidRDefault="00D83EB8" w:rsidP="001865E9">
      <w:pPr>
        <w:spacing w:line="22" w:lineRule="atLeast"/>
        <w:ind w:firstLine="709"/>
        <w:jc w:val="both"/>
        <w:rPr>
          <w:rFonts w:ascii="Times New Roman" w:hAnsi="Times New Roman"/>
          <w:bCs/>
          <w:sz w:val="28"/>
          <w:szCs w:val="28"/>
          <w:lang w:val="uk-UA" w:eastAsia="ar-SA"/>
        </w:rPr>
      </w:pPr>
      <w:r w:rsidRPr="00D83EB8">
        <w:rPr>
          <w:rFonts w:ascii="Times New Roman" w:hAnsi="Times New Roman"/>
          <w:bCs/>
          <w:sz w:val="28"/>
          <w:szCs w:val="28"/>
          <w:lang w:val="uk-UA" w:eastAsia="ar-SA"/>
        </w:rPr>
        <w:t>Прийняття цього законопроекту сприятиме забезпеченню права на справедливий суд, посиленню авторитету судової влади, відновленню довіри громадян до судової системи, удосконаленню роботи судової системи, недопустимості тиску на суд та суб’єктів політичного процесу.</w:t>
      </w:r>
    </w:p>
    <w:p w14:paraId="72685297" w14:textId="2735606B" w:rsidR="00AE3E04" w:rsidRPr="00D83EB8" w:rsidRDefault="00AE3E04" w:rsidP="001865E9">
      <w:pPr>
        <w:spacing w:line="22" w:lineRule="atLeast"/>
        <w:ind w:firstLine="709"/>
        <w:jc w:val="both"/>
        <w:rPr>
          <w:rFonts w:ascii="Times New Roman" w:hAnsi="Times New Roman"/>
          <w:b/>
          <w:bCs/>
          <w:sz w:val="28"/>
          <w:szCs w:val="28"/>
          <w:lang w:val="uk-UA" w:eastAsia="ar-SA"/>
        </w:rPr>
      </w:pPr>
    </w:p>
    <w:p w14:paraId="45C0C28F" w14:textId="77777777" w:rsidR="00AE3E04" w:rsidRPr="00D83EB8" w:rsidRDefault="00AE3E04" w:rsidP="001865E9">
      <w:pPr>
        <w:spacing w:line="22" w:lineRule="atLeast"/>
        <w:ind w:firstLine="709"/>
        <w:jc w:val="both"/>
        <w:rPr>
          <w:rFonts w:ascii="Times New Roman" w:hAnsi="Times New Roman"/>
          <w:b/>
          <w:bCs/>
          <w:sz w:val="28"/>
          <w:szCs w:val="28"/>
          <w:lang w:val="uk-UA" w:eastAsia="ar-SA"/>
        </w:rPr>
      </w:pPr>
    </w:p>
    <w:p w14:paraId="64E36C33" w14:textId="77777777" w:rsidR="007438DF" w:rsidRPr="00D83EB8" w:rsidRDefault="00C8698A" w:rsidP="001865E9">
      <w:pPr>
        <w:spacing w:line="22" w:lineRule="atLeast"/>
        <w:ind w:firstLine="709"/>
        <w:jc w:val="both"/>
        <w:rPr>
          <w:lang w:val="uk-UA"/>
        </w:rPr>
      </w:pPr>
      <w:r w:rsidRPr="00D83EB8">
        <w:rPr>
          <w:rFonts w:ascii="Times New Roman" w:hAnsi="Times New Roman"/>
          <w:b/>
          <w:bCs/>
          <w:sz w:val="28"/>
          <w:szCs w:val="28"/>
          <w:lang w:val="uk-UA" w:eastAsia="ar-SA"/>
        </w:rPr>
        <w:t xml:space="preserve">Народний депутат України                                 </w:t>
      </w:r>
      <w:proofErr w:type="spellStart"/>
      <w:r w:rsidR="00BF634A" w:rsidRPr="00D83EB8">
        <w:rPr>
          <w:rFonts w:ascii="Times New Roman" w:hAnsi="Times New Roman"/>
          <w:b/>
          <w:bCs/>
          <w:sz w:val="28"/>
          <w:szCs w:val="28"/>
          <w:lang w:val="uk-UA" w:eastAsia="ar-SA"/>
        </w:rPr>
        <w:t>Дубінський</w:t>
      </w:r>
      <w:proofErr w:type="spellEnd"/>
      <w:r w:rsidR="00BF634A" w:rsidRPr="00D83EB8">
        <w:rPr>
          <w:rFonts w:ascii="Times New Roman" w:hAnsi="Times New Roman"/>
          <w:b/>
          <w:bCs/>
          <w:sz w:val="28"/>
          <w:szCs w:val="28"/>
          <w:lang w:val="uk-UA" w:eastAsia="ar-SA"/>
        </w:rPr>
        <w:t xml:space="preserve"> О.А.</w:t>
      </w:r>
    </w:p>
    <w:sectPr w:rsidR="007438DF" w:rsidRPr="00D83EB8" w:rsidSect="00D83EB8">
      <w:headerReference w:type="default" r:id="rId8"/>
      <w:pgSz w:w="11900" w:h="16840" w:code="9"/>
      <w:pgMar w:top="850" w:right="850" w:bottom="850"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EA2D1E" w14:textId="77777777" w:rsidR="005306A4" w:rsidRDefault="005306A4" w:rsidP="008E410A">
      <w:pPr>
        <w:spacing w:after="0" w:line="240" w:lineRule="auto"/>
      </w:pPr>
      <w:r>
        <w:separator/>
      </w:r>
    </w:p>
  </w:endnote>
  <w:endnote w:type="continuationSeparator" w:id="0">
    <w:p w14:paraId="3CF69262" w14:textId="77777777" w:rsidR="005306A4" w:rsidRDefault="005306A4" w:rsidP="008E41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ntiqua">
    <w:altName w:val="Arial Narrow"/>
    <w:charset w:val="00"/>
    <w:family w:val="swiss"/>
    <w:pitch w:val="variable"/>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AF5E0D" w14:textId="77777777" w:rsidR="005306A4" w:rsidRDefault="005306A4" w:rsidP="008E410A">
      <w:pPr>
        <w:spacing w:after="0" w:line="240" w:lineRule="auto"/>
      </w:pPr>
      <w:r>
        <w:separator/>
      </w:r>
    </w:p>
  </w:footnote>
  <w:footnote w:type="continuationSeparator" w:id="0">
    <w:p w14:paraId="5EE99893" w14:textId="77777777" w:rsidR="005306A4" w:rsidRDefault="005306A4" w:rsidP="008E41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73537590"/>
      <w:docPartObj>
        <w:docPartGallery w:val="Page Numbers (Top of Page)"/>
        <w:docPartUnique/>
      </w:docPartObj>
    </w:sdtPr>
    <w:sdtEndPr/>
    <w:sdtContent>
      <w:p w14:paraId="7E818A63" w14:textId="77777777" w:rsidR="008E410A" w:rsidRDefault="008E410A">
        <w:pPr>
          <w:pStyle w:val="aa"/>
          <w:jc w:val="center"/>
        </w:pPr>
        <w:r>
          <w:fldChar w:fldCharType="begin"/>
        </w:r>
        <w:r>
          <w:instrText>PAGE   \* MERGEFORMAT</w:instrText>
        </w:r>
        <w:r>
          <w:fldChar w:fldCharType="separate"/>
        </w:r>
        <w:r>
          <w:t>2</w:t>
        </w:r>
        <w:r>
          <w:fldChar w:fldCharType="end"/>
        </w:r>
      </w:p>
    </w:sdtContent>
  </w:sdt>
  <w:p w14:paraId="4AA6E25D" w14:textId="77777777" w:rsidR="008E410A" w:rsidRDefault="008E410A">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777F8C"/>
    <w:multiLevelType w:val="hybridMultilevel"/>
    <w:tmpl w:val="F47CD30A"/>
    <w:lvl w:ilvl="0" w:tplc="91E22070">
      <w:start w:val="3"/>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338818B2"/>
    <w:multiLevelType w:val="hybridMultilevel"/>
    <w:tmpl w:val="89645A00"/>
    <w:lvl w:ilvl="0" w:tplc="78061338">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4702E3F"/>
    <w:multiLevelType w:val="hybridMultilevel"/>
    <w:tmpl w:val="9C8AE25E"/>
    <w:lvl w:ilvl="0" w:tplc="F214876A">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 w15:restartNumberingAfterBreak="0">
    <w:nsid w:val="5EBD3677"/>
    <w:multiLevelType w:val="hybridMultilevel"/>
    <w:tmpl w:val="1822237E"/>
    <w:lvl w:ilvl="0" w:tplc="8E4A2F12">
      <w:start w:val="6"/>
      <w:numFmt w:val="bullet"/>
      <w:lvlText w:val="-"/>
      <w:lvlJc w:val="left"/>
      <w:pPr>
        <w:ind w:left="1069" w:hanging="360"/>
      </w:pPr>
      <w:rPr>
        <w:rFonts w:ascii="Times New Roman" w:eastAsia="Times New Roman" w:hAnsi="Times New Roman" w:cs="Times New Roman" w:hint="default"/>
      </w:rPr>
    </w:lvl>
    <w:lvl w:ilvl="1" w:tplc="10000003" w:tentative="1">
      <w:start w:val="1"/>
      <w:numFmt w:val="bullet"/>
      <w:lvlText w:val="o"/>
      <w:lvlJc w:val="left"/>
      <w:pPr>
        <w:ind w:left="1789" w:hanging="360"/>
      </w:pPr>
      <w:rPr>
        <w:rFonts w:ascii="Courier New" w:hAnsi="Courier New" w:cs="Courier New" w:hint="default"/>
      </w:rPr>
    </w:lvl>
    <w:lvl w:ilvl="2" w:tplc="10000005" w:tentative="1">
      <w:start w:val="1"/>
      <w:numFmt w:val="bullet"/>
      <w:lvlText w:val=""/>
      <w:lvlJc w:val="left"/>
      <w:pPr>
        <w:ind w:left="2509" w:hanging="360"/>
      </w:pPr>
      <w:rPr>
        <w:rFonts w:ascii="Wingdings" w:hAnsi="Wingdings" w:hint="default"/>
      </w:rPr>
    </w:lvl>
    <w:lvl w:ilvl="3" w:tplc="10000001" w:tentative="1">
      <w:start w:val="1"/>
      <w:numFmt w:val="bullet"/>
      <w:lvlText w:val=""/>
      <w:lvlJc w:val="left"/>
      <w:pPr>
        <w:ind w:left="3229" w:hanging="360"/>
      </w:pPr>
      <w:rPr>
        <w:rFonts w:ascii="Symbol" w:hAnsi="Symbol" w:hint="default"/>
      </w:rPr>
    </w:lvl>
    <w:lvl w:ilvl="4" w:tplc="10000003" w:tentative="1">
      <w:start w:val="1"/>
      <w:numFmt w:val="bullet"/>
      <w:lvlText w:val="o"/>
      <w:lvlJc w:val="left"/>
      <w:pPr>
        <w:ind w:left="3949" w:hanging="360"/>
      </w:pPr>
      <w:rPr>
        <w:rFonts w:ascii="Courier New" w:hAnsi="Courier New" w:cs="Courier New" w:hint="default"/>
      </w:rPr>
    </w:lvl>
    <w:lvl w:ilvl="5" w:tplc="10000005" w:tentative="1">
      <w:start w:val="1"/>
      <w:numFmt w:val="bullet"/>
      <w:lvlText w:val=""/>
      <w:lvlJc w:val="left"/>
      <w:pPr>
        <w:ind w:left="4669" w:hanging="360"/>
      </w:pPr>
      <w:rPr>
        <w:rFonts w:ascii="Wingdings" w:hAnsi="Wingdings" w:hint="default"/>
      </w:rPr>
    </w:lvl>
    <w:lvl w:ilvl="6" w:tplc="10000001" w:tentative="1">
      <w:start w:val="1"/>
      <w:numFmt w:val="bullet"/>
      <w:lvlText w:val=""/>
      <w:lvlJc w:val="left"/>
      <w:pPr>
        <w:ind w:left="5389" w:hanging="360"/>
      </w:pPr>
      <w:rPr>
        <w:rFonts w:ascii="Symbol" w:hAnsi="Symbol" w:hint="default"/>
      </w:rPr>
    </w:lvl>
    <w:lvl w:ilvl="7" w:tplc="10000003" w:tentative="1">
      <w:start w:val="1"/>
      <w:numFmt w:val="bullet"/>
      <w:lvlText w:val="o"/>
      <w:lvlJc w:val="left"/>
      <w:pPr>
        <w:ind w:left="6109" w:hanging="360"/>
      </w:pPr>
      <w:rPr>
        <w:rFonts w:ascii="Courier New" w:hAnsi="Courier New" w:cs="Courier New" w:hint="default"/>
      </w:rPr>
    </w:lvl>
    <w:lvl w:ilvl="8" w:tplc="10000005" w:tentative="1">
      <w:start w:val="1"/>
      <w:numFmt w:val="bullet"/>
      <w:lvlText w:val=""/>
      <w:lvlJc w:val="left"/>
      <w:pPr>
        <w:ind w:left="6829"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8DF"/>
    <w:rsid w:val="00005118"/>
    <w:rsid w:val="00022841"/>
    <w:rsid w:val="00037CD8"/>
    <w:rsid w:val="000456D0"/>
    <w:rsid w:val="00051825"/>
    <w:rsid w:val="00082927"/>
    <w:rsid w:val="00087DEF"/>
    <w:rsid w:val="000E097F"/>
    <w:rsid w:val="000E21B0"/>
    <w:rsid w:val="000E6457"/>
    <w:rsid w:val="000F0427"/>
    <w:rsid w:val="000F38A2"/>
    <w:rsid w:val="00126EC7"/>
    <w:rsid w:val="0014416D"/>
    <w:rsid w:val="001668E6"/>
    <w:rsid w:val="001865E9"/>
    <w:rsid w:val="0019063D"/>
    <w:rsid w:val="001A012D"/>
    <w:rsid w:val="001A02D3"/>
    <w:rsid w:val="001A322F"/>
    <w:rsid w:val="001A5CA2"/>
    <w:rsid w:val="001A67BF"/>
    <w:rsid w:val="001C0458"/>
    <w:rsid w:val="001C6005"/>
    <w:rsid w:val="001F007D"/>
    <w:rsid w:val="00210CA8"/>
    <w:rsid w:val="002236DE"/>
    <w:rsid w:val="0026676E"/>
    <w:rsid w:val="002671E9"/>
    <w:rsid w:val="00277869"/>
    <w:rsid w:val="00284542"/>
    <w:rsid w:val="002C0FBD"/>
    <w:rsid w:val="002E1FD6"/>
    <w:rsid w:val="002F3CC4"/>
    <w:rsid w:val="002F52FE"/>
    <w:rsid w:val="003052AA"/>
    <w:rsid w:val="00306C74"/>
    <w:rsid w:val="003312FB"/>
    <w:rsid w:val="00381C85"/>
    <w:rsid w:val="0039004E"/>
    <w:rsid w:val="003D6094"/>
    <w:rsid w:val="00426A01"/>
    <w:rsid w:val="00454615"/>
    <w:rsid w:val="004A49F0"/>
    <w:rsid w:val="004B4758"/>
    <w:rsid w:val="004C64B7"/>
    <w:rsid w:val="004D1672"/>
    <w:rsid w:val="005019D9"/>
    <w:rsid w:val="0050539E"/>
    <w:rsid w:val="005122FC"/>
    <w:rsid w:val="005306A4"/>
    <w:rsid w:val="00530C03"/>
    <w:rsid w:val="005323AE"/>
    <w:rsid w:val="00592819"/>
    <w:rsid w:val="00593839"/>
    <w:rsid w:val="005A5262"/>
    <w:rsid w:val="005C046A"/>
    <w:rsid w:val="005E14CD"/>
    <w:rsid w:val="00612543"/>
    <w:rsid w:val="006240C3"/>
    <w:rsid w:val="00634FA0"/>
    <w:rsid w:val="0064270E"/>
    <w:rsid w:val="0065185D"/>
    <w:rsid w:val="00665106"/>
    <w:rsid w:val="00674F95"/>
    <w:rsid w:val="00677781"/>
    <w:rsid w:val="0069354B"/>
    <w:rsid w:val="006A2C0E"/>
    <w:rsid w:val="006A51FF"/>
    <w:rsid w:val="006C5908"/>
    <w:rsid w:val="006D07C3"/>
    <w:rsid w:val="006D57D6"/>
    <w:rsid w:val="006E5FFE"/>
    <w:rsid w:val="007135F1"/>
    <w:rsid w:val="007166A1"/>
    <w:rsid w:val="00722846"/>
    <w:rsid w:val="007438DF"/>
    <w:rsid w:val="00755579"/>
    <w:rsid w:val="0075780D"/>
    <w:rsid w:val="007A2E05"/>
    <w:rsid w:val="007E17BE"/>
    <w:rsid w:val="007E5967"/>
    <w:rsid w:val="00832F15"/>
    <w:rsid w:val="00833755"/>
    <w:rsid w:val="008570F2"/>
    <w:rsid w:val="00894896"/>
    <w:rsid w:val="00895CCE"/>
    <w:rsid w:val="008C762C"/>
    <w:rsid w:val="008D7828"/>
    <w:rsid w:val="008E410A"/>
    <w:rsid w:val="008F40C6"/>
    <w:rsid w:val="009043D4"/>
    <w:rsid w:val="009116C0"/>
    <w:rsid w:val="00931C58"/>
    <w:rsid w:val="0094207B"/>
    <w:rsid w:val="00974CA5"/>
    <w:rsid w:val="00986884"/>
    <w:rsid w:val="009C14AB"/>
    <w:rsid w:val="00A21089"/>
    <w:rsid w:val="00A47AE8"/>
    <w:rsid w:val="00A53D92"/>
    <w:rsid w:val="00A56231"/>
    <w:rsid w:val="00A57A6C"/>
    <w:rsid w:val="00A609F4"/>
    <w:rsid w:val="00A60D73"/>
    <w:rsid w:val="00A62792"/>
    <w:rsid w:val="00A94F10"/>
    <w:rsid w:val="00AD3274"/>
    <w:rsid w:val="00AE1C2A"/>
    <w:rsid w:val="00AE3E04"/>
    <w:rsid w:val="00B02F40"/>
    <w:rsid w:val="00B06695"/>
    <w:rsid w:val="00B167F5"/>
    <w:rsid w:val="00B21675"/>
    <w:rsid w:val="00B269B2"/>
    <w:rsid w:val="00B627E1"/>
    <w:rsid w:val="00B70169"/>
    <w:rsid w:val="00B87002"/>
    <w:rsid w:val="00BA01CF"/>
    <w:rsid w:val="00BA6C42"/>
    <w:rsid w:val="00BC756E"/>
    <w:rsid w:val="00BD6F25"/>
    <w:rsid w:val="00BE7594"/>
    <w:rsid w:val="00BF634A"/>
    <w:rsid w:val="00C01A3B"/>
    <w:rsid w:val="00C04815"/>
    <w:rsid w:val="00C368EA"/>
    <w:rsid w:val="00C40E60"/>
    <w:rsid w:val="00C50D6A"/>
    <w:rsid w:val="00C51915"/>
    <w:rsid w:val="00C60965"/>
    <w:rsid w:val="00C66B1B"/>
    <w:rsid w:val="00C80E15"/>
    <w:rsid w:val="00C8698A"/>
    <w:rsid w:val="00C86AF6"/>
    <w:rsid w:val="00CB1C73"/>
    <w:rsid w:val="00D06BB3"/>
    <w:rsid w:val="00D33081"/>
    <w:rsid w:val="00D33797"/>
    <w:rsid w:val="00D4242C"/>
    <w:rsid w:val="00D424FB"/>
    <w:rsid w:val="00D54039"/>
    <w:rsid w:val="00D5547B"/>
    <w:rsid w:val="00D61444"/>
    <w:rsid w:val="00D6382B"/>
    <w:rsid w:val="00D83EB8"/>
    <w:rsid w:val="00DA6C95"/>
    <w:rsid w:val="00DB09CD"/>
    <w:rsid w:val="00DB6FE3"/>
    <w:rsid w:val="00DC24A8"/>
    <w:rsid w:val="00DF6B70"/>
    <w:rsid w:val="00E03F8B"/>
    <w:rsid w:val="00E1340C"/>
    <w:rsid w:val="00E15932"/>
    <w:rsid w:val="00E23360"/>
    <w:rsid w:val="00E72DD8"/>
    <w:rsid w:val="00E77065"/>
    <w:rsid w:val="00E82A6E"/>
    <w:rsid w:val="00EB28D9"/>
    <w:rsid w:val="00EE494A"/>
    <w:rsid w:val="00F04C4C"/>
    <w:rsid w:val="00F062B4"/>
    <w:rsid w:val="00F11E3A"/>
    <w:rsid w:val="00F1777F"/>
    <w:rsid w:val="00F260D0"/>
    <w:rsid w:val="00F3033A"/>
    <w:rsid w:val="00F354D7"/>
    <w:rsid w:val="00F87381"/>
    <w:rsid w:val="00FA177C"/>
    <w:rsid w:val="00FE0E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8F262A"/>
  <w15:chartTrackingRefBased/>
  <w15:docId w15:val="{74609898-ACA2-4E71-AB8E-12FC69DFF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438DF"/>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438DF"/>
    <w:pPr>
      <w:spacing w:line="256" w:lineRule="auto"/>
      <w:ind w:left="720"/>
      <w:contextualSpacing/>
    </w:pPr>
    <w:rPr>
      <w:lang w:val="uk-UA"/>
    </w:rPr>
  </w:style>
  <w:style w:type="paragraph" w:customStyle="1" w:styleId="a4">
    <w:name w:val="Нормальний текст"/>
    <w:basedOn w:val="a"/>
    <w:uiPriority w:val="99"/>
    <w:rsid w:val="007438DF"/>
    <w:pPr>
      <w:autoSpaceDE w:val="0"/>
      <w:autoSpaceDN w:val="0"/>
      <w:spacing w:before="120" w:after="0" w:line="240" w:lineRule="auto"/>
      <w:ind w:firstLine="567"/>
    </w:pPr>
    <w:rPr>
      <w:rFonts w:ascii="Antiqua" w:hAnsi="Antiqua" w:cs="Antiqua"/>
      <w:sz w:val="26"/>
      <w:szCs w:val="26"/>
      <w:lang w:val="uk-UA" w:eastAsia="ru-RU"/>
    </w:rPr>
  </w:style>
  <w:style w:type="paragraph" w:customStyle="1" w:styleId="rvps2">
    <w:name w:val="rvps2"/>
    <w:basedOn w:val="a"/>
    <w:rsid w:val="007438DF"/>
    <w:pPr>
      <w:spacing w:before="100" w:beforeAutospacing="1" w:after="100" w:afterAutospacing="1" w:line="240" w:lineRule="auto"/>
    </w:pPr>
    <w:rPr>
      <w:rFonts w:ascii="Times New Roman" w:hAnsi="Times New Roman"/>
      <w:sz w:val="24"/>
      <w:szCs w:val="24"/>
      <w:lang w:val="uk-UA" w:eastAsia="en-GB"/>
    </w:rPr>
  </w:style>
  <w:style w:type="character" w:styleId="a5">
    <w:name w:val="Hyperlink"/>
    <w:basedOn w:val="a0"/>
    <w:uiPriority w:val="99"/>
    <w:unhideWhenUsed/>
    <w:rsid w:val="007438DF"/>
    <w:rPr>
      <w:color w:val="0563C1" w:themeColor="hyperlink"/>
      <w:u w:val="single"/>
    </w:rPr>
  </w:style>
  <w:style w:type="character" w:customStyle="1" w:styleId="rvts0">
    <w:name w:val="rvts0"/>
    <w:uiPriority w:val="99"/>
    <w:rsid w:val="00C01A3B"/>
  </w:style>
  <w:style w:type="paragraph" w:styleId="a6">
    <w:name w:val="footnote text"/>
    <w:basedOn w:val="a"/>
    <w:link w:val="a7"/>
    <w:uiPriority w:val="99"/>
    <w:semiHidden/>
    <w:unhideWhenUsed/>
    <w:rsid w:val="008E410A"/>
    <w:pPr>
      <w:spacing w:after="0" w:line="240" w:lineRule="auto"/>
    </w:pPr>
    <w:rPr>
      <w:sz w:val="20"/>
      <w:szCs w:val="20"/>
    </w:rPr>
  </w:style>
  <w:style w:type="character" w:customStyle="1" w:styleId="a7">
    <w:name w:val="Текст виноски Знак"/>
    <w:basedOn w:val="a0"/>
    <w:link w:val="a6"/>
    <w:uiPriority w:val="99"/>
    <w:semiHidden/>
    <w:rsid w:val="008E410A"/>
    <w:rPr>
      <w:rFonts w:ascii="Calibri" w:eastAsia="Times New Roman" w:hAnsi="Calibri" w:cs="Times New Roman"/>
      <w:sz w:val="20"/>
      <w:szCs w:val="20"/>
      <w:lang w:val="ru-RU"/>
    </w:rPr>
  </w:style>
  <w:style w:type="character" w:styleId="a8">
    <w:name w:val="footnote reference"/>
    <w:basedOn w:val="a0"/>
    <w:uiPriority w:val="99"/>
    <w:semiHidden/>
    <w:unhideWhenUsed/>
    <w:rsid w:val="008E410A"/>
    <w:rPr>
      <w:vertAlign w:val="superscript"/>
    </w:rPr>
  </w:style>
  <w:style w:type="character" w:styleId="a9">
    <w:name w:val="Unresolved Mention"/>
    <w:basedOn w:val="a0"/>
    <w:uiPriority w:val="99"/>
    <w:semiHidden/>
    <w:unhideWhenUsed/>
    <w:rsid w:val="008E410A"/>
    <w:rPr>
      <w:color w:val="605E5C"/>
      <w:shd w:val="clear" w:color="auto" w:fill="E1DFDD"/>
    </w:rPr>
  </w:style>
  <w:style w:type="paragraph" w:styleId="aa">
    <w:name w:val="header"/>
    <w:basedOn w:val="a"/>
    <w:link w:val="ab"/>
    <w:uiPriority w:val="99"/>
    <w:unhideWhenUsed/>
    <w:rsid w:val="008E410A"/>
    <w:pPr>
      <w:tabs>
        <w:tab w:val="center" w:pos="4677"/>
        <w:tab w:val="right" w:pos="9355"/>
      </w:tabs>
      <w:spacing w:after="0" w:line="240" w:lineRule="auto"/>
    </w:pPr>
  </w:style>
  <w:style w:type="character" w:customStyle="1" w:styleId="ab">
    <w:name w:val="Верхній колонтитул Знак"/>
    <w:basedOn w:val="a0"/>
    <w:link w:val="aa"/>
    <w:uiPriority w:val="99"/>
    <w:rsid w:val="008E410A"/>
    <w:rPr>
      <w:rFonts w:ascii="Calibri" w:eastAsia="Times New Roman" w:hAnsi="Calibri" w:cs="Times New Roman"/>
      <w:lang w:val="ru-RU"/>
    </w:rPr>
  </w:style>
  <w:style w:type="paragraph" w:styleId="ac">
    <w:name w:val="footer"/>
    <w:basedOn w:val="a"/>
    <w:link w:val="ad"/>
    <w:uiPriority w:val="99"/>
    <w:unhideWhenUsed/>
    <w:rsid w:val="008E410A"/>
    <w:pPr>
      <w:tabs>
        <w:tab w:val="center" w:pos="4677"/>
        <w:tab w:val="right" w:pos="9355"/>
      </w:tabs>
      <w:spacing w:after="0" w:line="240" w:lineRule="auto"/>
    </w:pPr>
  </w:style>
  <w:style w:type="character" w:customStyle="1" w:styleId="ad">
    <w:name w:val="Нижній колонтитул Знак"/>
    <w:basedOn w:val="a0"/>
    <w:link w:val="ac"/>
    <w:uiPriority w:val="99"/>
    <w:rsid w:val="008E410A"/>
    <w:rPr>
      <w:rFonts w:ascii="Calibri" w:eastAsia="Times New Roman" w:hAnsi="Calibri"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493404">
      <w:bodyDiv w:val="1"/>
      <w:marLeft w:val="0"/>
      <w:marRight w:val="0"/>
      <w:marTop w:val="0"/>
      <w:marBottom w:val="0"/>
      <w:divBdr>
        <w:top w:val="none" w:sz="0" w:space="0" w:color="auto"/>
        <w:left w:val="none" w:sz="0" w:space="0" w:color="auto"/>
        <w:bottom w:val="none" w:sz="0" w:space="0" w:color="auto"/>
        <w:right w:val="none" w:sz="0" w:space="0" w:color="auto"/>
      </w:divBdr>
      <w:divsChild>
        <w:div w:id="1590197084">
          <w:marLeft w:val="0"/>
          <w:marRight w:val="0"/>
          <w:marTop w:val="0"/>
          <w:marBottom w:val="150"/>
          <w:divBdr>
            <w:top w:val="none" w:sz="0" w:space="0" w:color="auto"/>
            <w:left w:val="none" w:sz="0" w:space="0" w:color="auto"/>
            <w:bottom w:val="none" w:sz="0" w:space="0" w:color="auto"/>
            <w:right w:val="none" w:sz="0" w:space="0" w:color="auto"/>
          </w:divBdr>
        </w:div>
      </w:divsChild>
    </w:div>
    <w:div w:id="905528309">
      <w:bodyDiv w:val="1"/>
      <w:marLeft w:val="0"/>
      <w:marRight w:val="0"/>
      <w:marTop w:val="0"/>
      <w:marBottom w:val="0"/>
      <w:divBdr>
        <w:top w:val="none" w:sz="0" w:space="0" w:color="auto"/>
        <w:left w:val="none" w:sz="0" w:space="0" w:color="auto"/>
        <w:bottom w:val="none" w:sz="0" w:space="0" w:color="auto"/>
        <w:right w:val="none" w:sz="0" w:space="0" w:color="auto"/>
      </w:divBdr>
    </w:div>
    <w:div w:id="1371414454">
      <w:bodyDiv w:val="1"/>
      <w:marLeft w:val="0"/>
      <w:marRight w:val="0"/>
      <w:marTop w:val="0"/>
      <w:marBottom w:val="0"/>
      <w:divBdr>
        <w:top w:val="none" w:sz="0" w:space="0" w:color="auto"/>
        <w:left w:val="none" w:sz="0" w:space="0" w:color="auto"/>
        <w:bottom w:val="none" w:sz="0" w:space="0" w:color="auto"/>
        <w:right w:val="none" w:sz="0" w:space="0" w:color="auto"/>
      </w:divBdr>
    </w:div>
    <w:div w:id="1864049561">
      <w:bodyDiv w:val="1"/>
      <w:marLeft w:val="0"/>
      <w:marRight w:val="0"/>
      <w:marTop w:val="0"/>
      <w:marBottom w:val="0"/>
      <w:divBdr>
        <w:top w:val="none" w:sz="0" w:space="0" w:color="auto"/>
        <w:left w:val="none" w:sz="0" w:space="0" w:color="auto"/>
        <w:bottom w:val="none" w:sz="0" w:space="0" w:color="auto"/>
        <w:right w:val="none" w:sz="0" w:space="0" w:color="auto"/>
      </w:divBdr>
    </w:div>
    <w:div w:id="1901018893">
      <w:bodyDiv w:val="1"/>
      <w:marLeft w:val="0"/>
      <w:marRight w:val="0"/>
      <w:marTop w:val="0"/>
      <w:marBottom w:val="0"/>
      <w:divBdr>
        <w:top w:val="none" w:sz="0" w:space="0" w:color="auto"/>
        <w:left w:val="none" w:sz="0" w:space="0" w:color="auto"/>
        <w:bottom w:val="none" w:sz="0" w:space="0" w:color="auto"/>
        <w:right w:val="none" w:sz="0" w:space="0" w:color="auto"/>
      </w:divBdr>
    </w:div>
    <w:div w:id="1948807513">
      <w:bodyDiv w:val="1"/>
      <w:marLeft w:val="0"/>
      <w:marRight w:val="0"/>
      <w:marTop w:val="0"/>
      <w:marBottom w:val="0"/>
      <w:divBdr>
        <w:top w:val="none" w:sz="0" w:space="0" w:color="auto"/>
        <w:left w:val="none" w:sz="0" w:space="0" w:color="auto"/>
        <w:bottom w:val="none" w:sz="0" w:space="0" w:color="auto"/>
        <w:right w:val="none" w:sz="0" w:space="0" w:color="auto"/>
      </w:divBdr>
    </w:div>
    <w:div w:id="1992325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78D704-9CEF-48FF-A7EC-78D0D9229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786</TotalTime>
  <Pages>2</Pages>
  <Words>2870</Words>
  <Characters>1637</Characters>
  <DocSecurity>0</DocSecurity>
  <Lines>13</Lines>
  <Paragraphs>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2022-02-13T11:59:00Z</dcterms:created>
  <dcterms:modified xsi:type="dcterms:W3CDTF">2026-02-18T08:31:00Z</dcterms:modified>
</cp:coreProperties>
</file>